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A4A72" w14:textId="16C9E427" w:rsidR="009030EC" w:rsidRPr="00E57BA0" w:rsidRDefault="009030EC" w:rsidP="00C60E12">
      <w:pPr>
        <w:ind w:right="180"/>
      </w:pPr>
      <w:r w:rsidRPr="00E57BA0">
        <w:rPr>
          <w:b/>
          <w:bCs/>
          <w:iCs/>
        </w:rPr>
        <w:t>allusion</w:t>
      </w:r>
      <w:r w:rsidRPr="00E57BA0">
        <w:rPr>
          <w:b/>
        </w:rPr>
        <w:t xml:space="preserve"> </w:t>
      </w:r>
      <w:r w:rsidRPr="00E57BA0">
        <w:rPr>
          <w:bCs/>
        </w:rPr>
        <w:t>(</w:t>
      </w:r>
      <w:r w:rsidRPr="00E57BA0">
        <w:rPr>
          <w:bCs/>
          <w:i/>
        </w:rPr>
        <w:t>n.</w:t>
      </w:r>
      <w:r w:rsidRPr="00E57BA0">
        <w:rPr>
          <w:bCs/>
        </w:rPr>
        <w:t>)</w:t>
      </w:r>
      <w:r w:rsidRPr="00E57BA0">
        <w:rPr>
          <w:b/>
        </w:rPr>
        <w:t xml:space="preserve"> </w:t>
      </w:r>
      <w:r w:rsidRPr="00E57BA0">
        <w:t>a literary device in which an author references something of historical, cultural, or literary significance, such as a major historical event or figure, myth, or literary tex</w:t>
      </w:r>
      <w:r w:rsidR="00C60E12">
        <w:t>t</w:t>
      </w:r>
    </w:p>
    <w:p w14:paraId="0EF6D8DA" w14:textId="20A6B35C" w:rsidR="00B425A4" w:rsidRPr="00E7531F" w:rsidRDefault="009030EC" w:rsidP="00C60E12">
      <w:pPr>
        <w:spacing w:after="120"/>
        <w:ind w:right="180"/>
      </w:pPr>
      <w:r w:rsidRPr="00E57BA0">
        <w:t xml:space="preserve">Literary allusions were commonplace in the literature of Shelley’s time, and </w:t>
      </w:r>
      <w:r w:rsidRPr="00E57BA0">
        <w:rPr>
          <w:i/>
        </w:rPr>
        <w:t>Frankenstein</w:t>
      </w:r>
      <w:r w:rsidRPr="00E57BA0">
        <w:t xml:space="preserve"> contains </w:t>
      </w:r>
      <w:r>
        <w:t>many</w:t>
      </w:r>
      <w:r w:rsidRPr="00E57BA0">
        <w:t>. Fill out the chart to analyze how Shelley uses allusions in her novel. Think about why Shelley might have included these allusions in the story, especially in relation to how she did or did not alter each. If you are unfamiliar with an allusion, do some research to better understand the reference.</w:t>
      </w:r>
    </w:p>
    <w:tbl>
      <w:tblPr>
        <w:tblStyle w:val="TableGrid"/>
        <w:tblW w:w="9630" w:type="dxa"/>
        <w:tblInd w:w="-185" w:type="dxa"/>
        <w:tblCellMar>
          <w:top w:w="115" w:type="dxa"/>
          <w:left w:w="144" w:type="dxa"/>
          <w:bottom w:w="115" w:type="dxa"/>
          <w:right w:w="144" w:type="dxa"/>
        </w:tblCellMar>
        <w:tblLook w:val="00A0" w:firstRow="1" w:lastRow="0" w:firstColumn="1" w:lastColumn="0" w:noHBand="0" w:noVBand="0"/>
      </w:tblPr>
      <w:tblGrid>
        <w:gridCol w:w="1980"/>
        <w:gridCol w:w="3825"/>
        <w:gridCol w:w="3825"/>
      </w:tblGrid>
      <w:tr w:rsidR="004B1451" w14:paraId="2D383682" w14:textId="3072D7CB" w:rsidTr="006B5649">
        <w:trPr>
          <w:trHeight w:val="598"/>
        </w:trPr>
        <w:tc>
          <w:tcPr>
            <w:tcW w:w="198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2139AE5D" w14:textId="57762449" w:rsidR="004B1451" w:rsidRPr="000B09C6" w:rsidRDefault="004B1451" w:rsidP="004B1451">
            <w:pPr>
              <w:pStyle w:val="ChartHead"/>
              <w:spacing w:before="120"/>
            </w:pPr>
            <w:r w:rsidRPr="0026602A">
              <w:t>Allusion</w:t>
            </w:r>
          </w:p>
        </w:tc>
        <w:tc>
          <w:tcPr>
            <w:tcW w:w="382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tcPr>
          <w:p w14:paraId="3CE2ED1E" w14:textId="753693E4" w:rsidR="004B1451" w:rsidRPr="000B09C6" w:rsidRDefault="004B1451" w:rsidP="004B1451">
            <w:pPr>
              <w:pStyle w:val="ChartHead"/>
              <w:spacing w:before="120"/>
            </w:pPr>
            <w:r w:rsidRPr="0026602A">
              <w:t xml:space="preserve">Reference(s) in </w:t>
            </w:r>
            <w:r w:rsidR="00C60E12">
              <w:t>T</w:t>
            </w:r>
            <w:r w:rsidRPr="0026602A">
              <w:t>ext</w:t>
            </w:r>
            <w:r>
              <w:t xml:space="preserve"> (cite quote/page number)</w:t>
            </w:r>
          </w:p>
        </w:tc>
        <w:tc>
          <w:tcPr>
            <w:tcW w:w="3825" w:type="dxa"/>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147ACD"/>
          </w:tcPr>
          <w:p w14:paraId="40CD520D" w14:textId="5A341DBB" w:rsidR="004B1451" w:rsidRDefault="004B1451" w:rsidP="004B1451">
            <w:pPr>
              <w:pStyle w:val="ChartHead"/>
              <w:spacing w:before="115"/>
            </w:pPr>
            <w:r w:rsidRPr="0026602A">
              <w:t xml:space="preserve">How the </w:t>
            </w:r>
            <w:r w:rsidR="00C60E12">
              <w:t>A</w:t>
            </w:r>
            <w:r w:rsidRPr="0026602A">
              <w:t xml:space="preserve">llusion </w:t>
            </w:r>
            <w:r>
              <w:t>is</w:t>
            </w:r>
            <w:bookmarkStart w:id="0" w:name="_GoBack"/>
            <w:bookmarkEnd w:id="0"/>
            <w:r>
              <w:t xml:space="preserve"> </w:t>
            </w:r>
            <w:r w:rsidR="00C60E12">
              <w:t>U</w:t>
            </w:r>
            <w:r>
              <w:t>sed</w:t>
            </w:r>
          </w:p>
        </w:tc>
      </w:tr>
      <w:tr w:rsidR="009741D7" w14:paraId="1ACA98B9" w14:textId="1FD18541" w:rsidTr="005B7B6F">
        <w:tblPrEx>
          <w:tblLook w:val="04A0" w:firstRow="1" w:lastRow="0" w:firstColumn="1" w:lastColumn="0" w:noHBand="0" w:noVBand="1"/>
        </w:tblPrEx>
        <w:trPr>
          <w:trHeight w:val="2160"/>
        </w:trPr>
        <w:tc>
          <w:tcPr>
            <w:tcW w:w="1980" w:type="dxa"/>
            <w:shd w:val="clear" w:color="auto" w:fill="005B9D"/>
          </w:tcPr>
          <w:p w14:paraId="57F8F308" w14:textId="77777777" w:rsidR="009741D7" w:rsidRPr="00CD37CF" w:rsidRDefault="009741D7" w:rsidP="009741D7">
            <w:pPr>
              <w:pStyle w:val="ChartText"/>
              <w:rPr>
                <w:rFonts w:ascii="Raleway ExtraBold" w:hAnsi="Raleway ExtraBold"/>
                <w:b/>
                <w:bCs/>
                <w:color w:val="FFFFFF" w:themeColor="background1"/>
                <w:sz w:val="22"/>
                <w:szCs w:val="22"/>
              </w:rPr>
            </w:pPr>
            <w:r w:rsidRPr="00CD37CF">
              <w:rPr>
                <w:rFonts w:ascii="Raleway ExtraBold" w:hAnsi="Raleway ExtraBold"/>
                <w:b/>
                <w:bCs/>
                <w:color w:val="FFFFFF" w:themeColor="background1"/>
                <w:sz w:val="22"/>
                <w:szCs w:val="22"/>
              </w:rPr>
              <w:t>Samuel Taylor Coleridge’s “The Rime of the Ancient Mariner”</w:t>
            </w:r>
          </w:p>
          <w:p w14:paraId="608FD7A4" w14:textId="0921FF6C" w:rsidR="009741D7" w:rsidRPr="00CD37CF" w:rsidRDefault="009741D7" w:rsidP="009741D7">
            <w:pPr>
              <w:pStyle w:val="ChartText"/>
              <w:spacing w:before="120"/>
              <w:rPr>
                <w:rFonts w:ascii="Raleway ExtraBold" w:hAnsi="Raleway ExtraBold"/>
                <w:b/>
                <w:bCs/>
                <w:color w:val="FFFFFF" w:themeColor="background1"/>
                <w:sz w:val="22"/>
                <w:szCs w:val="22"/>
              </w:rPr>
            </w:pPr>
          </w:p>
        </w:tc>
        <w:tc>
          <w:tcPr>
            <w:tcW w:w="3825" w:type="dxa"/>
          </w:tcPr>
          <w:p w14:paraId="0950942F" w14:textId="1D40E53E" w:rsidR="009741D7" w:rsidRPr="001917A4" w:rsidRDefault="009741D7" w:rsidP="009741D7">
            <w:pPr>
              <w:pStyle w:val="ChartSampleAnswer"/>
              <w:framePr w:wrap="around"/>
            </w:pPr>
            <w:r w:rsidRPr="00C3467D">
              <w:t xml:space="preserve">“ . . . or if I should come back to you as </w:t>
            </w:r>
            <w:r w:rsidR="00993F63">
              <w:br/>
            </w:r>
            <w:r w:rsidRPr="00C3467D">
              <w:t>worn and woeful as the “Ancient Mariner?” (p. 18)</w:t>
            </w:r>
          </w:p>
        </w:tc>
        <w:tc>
          <w:tcPr>
            <w:tcW w:w="3825" w:type="dxa"/>
          </w:tcPr>
          <w:p w14:paraId="43F1E1DC" w14:textId="196FB8B3" w:rsidR="009741D7" w:rsidRPr="001917A4" w:rsidRDefault="009741D7" w:rsidP="009741D7">
            <w:pPr>
              <w:pStyle w:val="ChartSampleAnswer"/>
              <w:framePr w:wrap="around"/>
            </w:pPr>
            <w:r w:rsidRPr="00C3467D">
              <w:t>Walton compares the risks of his North Pole expedition to those of the Ancient Mariner. Shelley uses the allusion to underscore the risks of scientific discovery.</w:t>
            </w:r>
          </w:p>
        </w:tc>
      </w:tr>
      <w:tr w:rsidR="009741D7" w14:paraId="3B1EF19C" w14:textId="31728732" w:rsidTr="005B7B6F">
        <w:tblPrEx>
          <w:tblLook w:val="04A0" w:firstRow="1" w:lastRow="0" w:firstColumn="1" w:lastColumn="0" w:noHBand="0" w:noVBand="1"/>
        </w:tblPrEx>
        <w:trPr>
          <w:trHeight w:val="2160"/>
        </w:trPr>
        <w:tc>
          <w:tcPr>
            <w:tcW w:w="1980" w:type="dxa"/>
            <w:shd w:val="clear" w:color="auto" w:fill="005B9D"/>
          </w:tcPr>
          <w:p w14:paraId="017F6897" w14:textId="77777777" w:rsidR="009741D7" w:rsidRPr="00CD37CF" w:rsidRDefault="009741D7" w:rsidP="009741D7">
            <w:pPr>
              <w:pStyle w:val="ChartText"/>
              <w:rPr>
                <w:rFonts w:ascii="Raleway ExtraBold" w:hAnsi="Raleway ExtraBold"/>
                <w:b/>
                <w:bCs/>
                <w:color w:val="FFFFFF" w:themeColor="background1"/>
                <w:sz w:val="22"/>
                <w:szCs w:val="22"/>
              </w:rPr>
            </w:pPr>
            <w:r w:rsidRPr="00CD37CF">
              <w:rPr>
                <w:rFonts w:ascii="Raleway ExtraBold" w:hAnsi="Raleway ExtraBold"/>
                <w:b/>
                <w:bCs/>
                <w:color w:val="FFFFFF" w:themeColor="background1"/>
                <w:sz w:val="22"/>
                <w:szCs w:val="22"/>
              </w:rPr>
              <w:t>Prometheus myth</w:t>
            </w:r>
          </w:p>
          <w:p w14:paraId="2D28043D" w14:textId="77777777" w:rsidR="009741D7" w:rsidRPr="00CD37CF" w:rsidRDefault="009741D7" w:rsidP="009741D7">
            <w:pPr>
              <w:pStyle w:val="ChartText"/>
              <w:rPr>
                <w:rFonts w:ascii="Raleway ExtraBold" w:hAnsi="Raleway ExtraBold"/>
                <w:b/>
                <w:bCs/>
                <w:color w:val="FFFFFF" w:themeColor="background1"/>
                <w:sz w:val="22"/>
                <w:szCs w:val="22"/>
              </w:rPr>
            </w:pPr>
          </w:p>
          <w:p w14:paraId="733773F2" w14:textId="77777777" w:rsidR="009741D7" w:rsidRPr="00CD37CF" w:rsidRDefault="009741D7" w:rsidP="009741D7">
            <w:pPr>
              <w:pStyle w:val="ChartText"/>
              <w:rPr>
                <w:rFonts w:ascii="Raleway ExtraBold" w:hAnsi="Raleway ExtraBold"/>
                <w:b/>
                <w:bCs/>
                <w:color w:val="FFFFFF" w:themeColor="background1"/>
                <w:sz w:val="22"/>
                <w:szCs w:val="22"/>
              </w:rPr>
            </w:pPr>
          </w:p>
          <w:p w14:paraId="033BFCCC" w14:textId="252E6FB0" w:rsidR="009741D7" w:rsidRPr="00CD37CF" w:rsidRDefault="009741D7" w:rsidP="009741D7">
            <w:pPr>
              <w:pStyle w:val="ChartText"/>
              <w:spacing w:before="120"/>
              <w:rPr>
                <w:rFonts w:ascii="Raleway ExtraBold" w:hAnsi="Raleway ExtraBold"/>
                <w:b/>
                <w:bCs/>
                <w:color w:val="FFFFFF" w:themeColor="background1"/>
                <w:sz w:val="22"/>
                <w:szCs w:val="22"/>
              </w:rPr>
            </w:pPr>
          </w:p>
        </w:tc>
        <w:tc>
          <w:tcPr>
            <w:tcW w:w="3825" w:type="dxa"/>
          </w:tcPr>
          <w:p w14:paraId="2F5DC36D" w14:textId="77777777" w:rsidR="009741D7" w:rsidRPr="00F46148" w:rsidRDefault="009741D7" w:rsidP="009741D7">
            <w:pPr>
              <w:pStyle w:val="ChartSampleAnswer"/>
              <w:framePr w:wrap="around"/>
            </w:pPr>
          </w:p>
        </w:tc>
        <w:tc>
          <w:tcPr>
            <w:tcW w:w="3825" w:type="dxa"/>
          </w:tcPr>
          <w:p w14:paraId="11B94D94" w14:textId="77777777" w:rsidR="009741D7" w:rsidRPr="00F46148" w:rsidRDefault="009741D7" w:rsidP="009741D7">
            <w:pPr>
              <w:pStyle w:val="ChartSampleAnswer"/>
              <w:framePr w:wrap="around"/>
            </w:pPr>
          </w:p>
        </w:tc>
      </w:tr>
      <w:tr w:rsidR="009741D7" w14:paraId="05C4C8FD" w14:textId="0CE1D407" w:rsidTr="005B7B6F">
        <w:tblPrEx>
          <w:tblLook w:val="04A0" w:firstRow="1" w:lastRow="0" w:firstColumn="1" w:lastColumn="0" w:noHBand="0" w:noVBand="1"/>
        </w:tblPrEx>
        <w:trPr>
          <w:trHeight w:val="2160"/>
        </w:trPr>
        <w:tc>
          <w:tcPr>
            <w:tcW w:w="1980" w:type="dxa"/>
            <w:shd w:val="clear" w:color="auto" w:fill="005B9D"/>
          </w:tcPr>
          <w:p w14:paraId="7CADD007" w14:textId="77777777" w:rsidR="009741D7" w:rsidRPr="00CD37CF" w:rsidRDefault="009741D7" w:rsidP="009741D7">
            <w:pPr>
              <w:pStyle w:val="ChartText"/>
              <w:rPr>
                <w:rFonts w:ascii="Raleway ExtraBold" w:hAnsi="Raleway ExtraBold"/>
                <w:b/>
                <w:bCs/>
                <w:color w:val="FFFFFF" w:themeColor="background1"/>
                <w:sz w:val="22"/>
                <w:szCs w:val="22"/>
              </w:rPr>
            </w:pPr>
            <w:r w:rsidRPr="00CD37CF">
              <w:rPr>
                <w:rFonts w:ascii="Raleway ExtraBold" w:hAnsi="Raleway ExtraBold"/>
                <w:b/>
                <w:bCs/>
                <w:color w:val="FFFFFF" w:themeColor="background1"/>
                <w:sz w:val="22"/>
                <w:szCs w:val="22"/>
              </w:rPr>
              <w:t xml:space="preserve">John Milton’s </w:t>
            </w:r>
            <w:r w:rsidRPr="00F244A0">
              <w:rPr>
                <w:rFonts w:ascii="Raleway ExtraBold" w:hAnsi="Raleway ExtraBold"/>
                <w:b/>
                <w:bCs/>
                <w:i/>
                <w:iCs/>
                <w:color w:val="FFFFFF" w:themeColor="background1"/>
                <w:sz w:val="22"/>
                <w:szCs w:val="22"/>
              </w:rPr>
              <w:t>Paradise Lost</w:t>
            </w:r>
          </w:p>
          <w:p w14:paraId="72B1BFD9" w14:textId="3167F850" w:rsidR="009741D7" w:rsidRPr="00CD37CF" w:rsidRDefault="009741D7" w:rsidP="009741D7">
            <w:pPr>
              <w:pStyle w:val="ChartText"/>
              <w:spacing w:before="120"/>
              <w:rPr>
                <w:rFonts w:ascii="Raleway ExtraBold" w:hAnsi="Raleway ExtraBold"/>
                <w:b/>
                <w:bCs/>
                <w:color w:val="FFFFFF" w:themeColor="background1"/>
                <w:sz w:val="22"/>
                <w:szCs w:val="22"/>
              </w:rPr>
            </w:pPr>
          </w:p>
        </w:tc>
        <w:tc>
          <w:tcPr>
            <w:tcW w:w="3825" w:type="dxa"/>
          </w:tcPr>
          <w:p w14:paraId="2819EDCE" w14:textId="77777777" w:rsidR="009741D7" w:rsidRPr="00F46148" w:rsidRDefault="009741D7" w:rsidP="009741D7">
            <w:pPr>
              <w:pStyle w:val="ChartSampleAnswer"/>
              <w:framePr w:wrap="around"/>
            </w:pPr>
          </w:p>
        </w:tc>
        <w:tc>
          <w:tcPr>
            <w:tcW w:w="3825" w:type="dxa"/>
          </w:tcPr>
          <w:p w14:paraId="4E8FB8EE" w14:textId="77777777" w:rsidR="009741D7" w:rsidRPr="00F46148" w:rsidRDefault="009741D7" w:rsidP="009741D7">
            <w:pPr>
              <w:pStyle w:val="ChartSampleAnswer"/>
              <w:framePr w:wrap="around"/>
            </w:pPr>
          </w:p>
        </w:tc>
      </w:tr>
    </w:tbl>
    <w:p w14:paraId="1273DBB3" w14:textId="19EFF714" w:rsidR="00F91610" w:rsidRDefault="005B7B6F" w:rsidP="00113212">
      <w:pPr>
        <w:ind w:left="0"/>
      </w:pPr>
      <w:r>
        <w:rPr>
          <w:noProof/>
        </w:rPr>
        <mc:AlternateContent>
          <mc:Choice Requires="wps">
            <w:drawing>
              <wp:anchor distT="0" distB="0" distL="114300" distR="114300" simplePos="0" relativeHeight="251708416" behindDoc="0" locked="0" layoutInCell="1" allowOverlap="1" wp14:anchorId="61EB25CF" wp14:editId="31800DE3">
                <wp:simplePos x="0" y="0"/>
                <wp:positionH relativeFrom="column">
                  <wp:posOffset>-76200</wp:posOffset>
                </wp:positionH>
                <wp:positionV relativeFrom="paragraph">
                  <wp:posOffset>172720</wp:posOffset>
                </wp:positionV>
                <wp:extent cx="5930900" cy="1155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30900" cy="1155700"/>
                        </a:xfrm>
                        <a:prstGeom prst="rect">
                          <a:avLst/>
                        </a:prstGeom>
                        <a:noFill/>
                        <a:ln w="6350">
                          <a:noFill/>
                        </a:ln>
                      </wps:spPr>
                      <wps:txbx>
                        <w:txbxContent>
                          <w:p w14:paraId="217F01C1" w14:textId="77777777" w:rsidR="009741D7" w:rsidRPr="00E57BA0" w:rsidRDefault="009741D7" w:rsidP="009741D7">
                            <w:pPr>
                              <w:pStyle w:val="Standards"/>
                            </w:pPr>
                            <w:r w:rsidRPr="00E57BA0">
                              <w:t>RL.9-10.9 Analyze how an author draws on and transforms source material in a specific work (e.g., how Shakespeare treats a theme or topic from Ovid or the Bible or how a later author draws on a play by Shakespeare).</w:t>
                            </w:r>
                          </w:p>
                          <w:p w14:paraId="20730FEC" w14:textId="77777777" w:rsidR="009741D7" w:rsidRPr="00E57BA0" w:rsidRDefault="009741D7" w:rsidP="009741D7">
                            <w:pPr>
                              <w:pStyle w:val="Standards"/>
                            </w:pPr>
                            <w:r w:rsidRPr="00E57BA0">
                              <w:t xml:space="preserve">RL.11-12.1 Cite strong and thorough textual evidence to support analysis of what the text says explicitly as well as inferences drawn from the text, including determining where the text leaves </w:t>
                            </w:r>
                            <w:proofErr w:type="gramStart"/>
                            <w:r w:rsidRPr="00E57BA0">
                              <w:t>matters</w:t>
                            </w:r>
                            <w:proofErr w:type="gramEnd"/>
                            <w:r w:rsidRPr="00E57BA0">
                              <w:t xml:space="preserve"> uncertain.</w:t>
                            </w:r>
                          </w:p>
                          <w:p w14:paraId="1835ECA4" w14:textId="79369D28" w:rsidR="00DE05E2" w:rsidRPr="00BE157F" w:rsidRDefault="009741D7" w:rsidP="009741D7">
                            <w:pPr>
                              <w:pStyle w:val="Standards"/>
                            </w:pPr>
                            <w:r w:rsidRPr="00E57BA0">
                              <w:t>RL.11-12.3 Analyze the impact of the author’s choices regarding how to develop and relate elements of a story or drama (e.g., where a story is set, how the action is ordered, how the characters are introduced and developed).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B25CF" id="_x0000_t202" coordsize="21600,21600" o:spt="202" path="m,l,21600r21600,l21600,xe">
                <v:stroke joinstyle="miter"/>
                <v:path gradientshapeok="t" o:connecttype="rect"/>
              </v:shapetype>
              <v:shape id="Text Box 2" o:spid="_x0000_s1026" type="#_x0000_t202" style="position:absolute;margin-left:-6pt;margin-top:13.6pt;width:467pt;height:9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" filled="f" stroked="f" strokeweight=".5pt">
                <v:textbox>
                  <w:txbxContent>
                    <w:p w14:paraId="217F01C1" w14:textId="77777777" w:rsidR="009741D7" w:rsidRPr="00E57BA0" w:rsidRDefault="009741D7" w:rsidP="009741D7">
                      <w:pPr>
                        <w:pStyle w:val="Standards"/>
                      </w:pPr>
                      <w:r w:rsidRPr="00E57BA0">
                        <w:t>RL.9-10.9 Analyze how an author draws on and transforms source material in a specific work (e.g., how Shakespeare treats a theme or topic from Ovid or the Bible or how a later author draws on a play by Shakespeare).</w:t>
                      </w:r>
                    </w:p>
                    <w:p w14:paraId="20730FEC" w14:textId="77777777" w:rsidR="009741D7" w:rsidRPr="00E57BA0" w:rsidRDefault="009741D7" w:rsidP="009741D7">
                      <w:pPr>
                        <w:pStyle w:val="Standards"/>
                      </w:pPr>
                      <w:r w:rsidRPr="00E57BA0">
                        <w:t xml:space="preserve">RL.11-12.1 Cite strong and thorough textual evidence to support analysis of what the text says explicitly as well as inferences drawn from the text, including determining where the text leaves </w:t>
                      </w:r>
                      <w:proofErr w:type="gramStart"/>
                      <w:r w:rsidRPr="00E57BA0">
                        <w:t>matters</w:t>
                      </w:r>
                      <w:proofErr w:type="gramEnd"/>
                      <w:r w:rsidRPr="00E57BA0">
                        <w:t xml:space="preserve"> uncertain.</w:t>
                      </w:r>
                    </w:p>
                    <w:p w14:paraId="1835ECA4" w14:textId="79369D28" w:rsidR="00DE05E2" w:rsidRPr="00BE157F" w:rsidRDefault="009741D7" w:rsidP="009741D7">
                      <w:pPr>
                        <w:pStyle w:val="Standards"/>
                      </w:pPr>
                      <w:r w:rsidRPr="00E57BA0">
                        <w:t>RL.11-12.3 Analyze the impact of the author’s choices regarding how to develop and relate elements of a story or drama (e.g., where a story is set, how the action is ordered, how the characters are introduced and developed).</w:t>
                      </w:r>
                    </w:p>
                  </w:txbxContent>
                </v:textbox>
              </v:shape>
            </w:pict>
          </mc:Fallback>
        </mc:AlternateContent>
      </w:r>
      <w:r>
        <w:rPr>
          <w:noProof/>
        </w:rPr>
        <mc:AlternateContent>
          <mc:Choice Requires="wps">
            <w:drawing>
              <wp:anchor distT="0" distB="0" distL="114300" distR="114300" simplePos="0" relativeHeight="251709440" behindDoc="1" locked="0" layoutInCell="1" allowOverlap="1" wp14:anchorId="1631487A" wp14:editId="70C0D6DF">
                <wp:simplePos x="0" y="0"/>
                <wp:positionH relativeFrom="column">
                  <wp:posOffset>-152400</wp:posOffset>
                </wp:positionH>
                <wp:positionV relativeFrom="paragraph">
                  <wp:posOffset>147320</wp:posOffset>
                </wp:positionV>
                <wp:extent cx="6146800" cy="1130300"/>
                <wp:effectExtent l="0" t="0" r="12700" b="12700"/>
                <wp:wrapNone/>
                <wp:docPr id="3" name="Rounded Rectangle 3"/>
                <wp:cNvGraphicFramePr/>
                <a:graphic xmlns:a="http://schemas.openxmlformats.org/drawingml/2006/main">
                  <a:graphicData uri="http://schemas.microsoft.com/office/word/2010/wordprocessingShape">
                    <wps:wsp>
                      <wps:cNvSpPr/>
                      <wps:spPr>
                        <a:xfrm>
                          <a:off x="0" y="0"/>
                          <a:ext cx="6146800" cy="11303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E1B2A" id="Rounded Rectangle 3" o:spid="_x0000_s1026" style="position:absolute;margin-left:-12pt;margin-top:11.6pt;width:484pt;height:8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" fillcolor="#8f1f8e" strokecolor="#8f1f8e" strokeweight="1pt">
                <v:fill opacity="4626f"/>
                <v:stroke opacity="19789f"/>
              </v:roundrect>
            </w:pict>
          </mc:Fallback>
        </mc:AlternateContent>
      </w:r>
    </w:p>
    <w:p w14:paraId="429152CE" w14:textId="44132E9F" w:rsidR="003A6AD8" w:rsidRDefault="003A6AD8" w:rsidP="00F70E73">
      <w:pPr>
        <w:ind w:left="0"/>
      </w:pPr>
    </w:p>
    <w:sectPr w:rsidR="003A6AD8" w:rsidSect="00874E75">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830B0" w14:textId="77777777" w:rsidR="00012A4B" w:rsidRDefault="00012A4B" w:rsidP="000D72AE">
      <w:r>
        <w:separator/>
      </w:r>
    </w:p>
  </w:endnote>
  <w:endnote w:type="continuationSeparator" w:id="0">
    <w:p w14:paraId="427FFECF" w14:textId="77777777" w:rsidR="00012A4B" w:rsidRDefault="00012A4B"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21D47B43" w:rsidR="00874E75" w:rsidRDefault="000972BE"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7D19" id="_x0000_t202" coordsize="21600,21600" o:spt="202" path="m,l,21600r21600,l21600,xe">
              <v:stroke joinstyle="miter"/>
              <v:path gradientshapeok="t" o:connecttype="rect"/>
            </v:shapetype>
            <v:shape id="Text Box 11" o:spid="_x0000_s1027"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dQgIAAHs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&#13;&#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6F898C95">
              <wp:simplePos x="0" y="0"/>
              <wp:positionH relativeFrom="column">
                <wp:posOffset>-241300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1CBFB" id="Text Box 15" o:spid="_x0000_s1028" type="#_x0000_t202" style="position:absolute;left:0;text-align:left;margin-left:-19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" filled="f" stroked="f" strokeweight=".5pt">
              <v:textbo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1FD12C" w:rsidR="00733BAD" w:rsidRPr="00733BAD" w:rsidRDefault="001235C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06669564">
              <wp:simplePos x="0" y="0"/>
              <wp:positionH relativeFrom="column">
                <wp:posOffset>3911600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2E351" id="_x0000_t202" coordsize="21600,21600" o:spt="202" path="m,l,21600r21600,l21600,xe">
              <v:stroke joinstyle="miter"/>
              <v:path gradientshapeok="t" o:connecttype="rect"/>
            </v:shapetype>
            <v:shape id="Text Box 13" o:spid="_x0000_s1029" type="#_x0000_t202" style="position:absolute;left:0;text-align:left;margin-left:308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P0sRQIAAII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&#13;&#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886C44" w:rsidRPr="00886C44">
      <w:rPr>
        <w:noProof/>
      </w:rPr>
      <mc:AlternateContent>
        <mc:Choice Requires="wps">
          <w:drawing>
            <wp:anchor distT="0" distB="0" distL="114300" distR="114300" simplePos="0" relativeHeight="251676672" behindDoc="0" locked="0" layoutInCell="1" allowOverlap="1" wp14:anchorId="19F58B09" wp14:editId="3EA880B1">
              <wp:simplePos x="0" y="0"/>
              <wp:positionH relativeFrom="column">
                <wp:posOffset>-241300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58B09" id="Text Box 10" o:spid="_x0000_s1030" type="#_x0000_t202" style="position:absolute;left:0;text-align:left;margin-left:-19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" filled="f" stroked="f" strokeweight=".5pt">
              <v:textbo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6B949" w14:textId="77777777" w:rsidR="00012A4B" w:rsidRDefault="00012A4B" w:rsidP="000D72AE">
      <w:r>
        <w:separator/>
      </w:r>
    </w:p>
  </w:footnote>
  <w:footnote w:type="continuationSeparator" w:id="0">
    <w:p w14:paraId="125A0303" w14:textId="77777777" w:rsidR="00012A4B" w:rsidRDefault="00012A4B"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99DB38A" w:rsidR="00DF465E" w:rsidRPr="00671722" w:rsidRDefault="00D130D7" w:rsidP="00D65EE9">
    <w:pPr>
      <w:pStyle w:val="Eyebrow"/>
      <w:spacing w:after="480"/>
      <w:ind w:left="-180"/>
    </w:pPr>
    <w:r w:rsidRPr="00783419">
      <w:rPr>
        <w:noProof/>
        <w:color w:val="0D0D0D" w:themeColor="text1" w:themeTint="F2"/>
      </w:rPr>
      <w:drawing>
        <wp:anchor distT="0" distB="0" distL="114300" distR="114300" simplePos="0" relativeHeight="251685888" behindDoc="1" locked="0" layoutInCell="1" allowOverlap="1" wp14:anchorId="56C9E5D4" wp14:editId="7791131B">
          <wp:simplePos x="0" y="0"/>
          <wp:positionH relativeFrom="column">
            <wp:posOffset>4902200</wp:posOffset>
          </wp:positionH>
          <wp:positionV relativeFrom="paragraph">
            <wp:posOffset>-50800</wp:posOffset>
          </wp:positionV>
          <wp:extent cx="1066800" cy="17907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004334C0" w:rsidRPr="00783419">
      <w:rPr>
        <w:noProof/>
        <w:color w:val="0D0D0D" w:themeColor="text1" w:themeTint="F2"/>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F9GtrLkAAAADgEAAA8AAAAAAAAAAAAAAAAAQgQAAGRycy9k&#13;&#10;b3ducmV2LnhtbFBLBQYAAAAABAAEAPMAAABTBQAAAAA=&#13;&#10;" strokecolor="gray [1629]"/>
          </w:pict>
        </mc:Fallback>
      </mc:AlternateContent>
    </w:r>
    <w:r w:rsidR="00926F57" w:rsidRPr="00783419">
      <w:rPr>
        <w:color w:val="0D0D0D" w:themeColor="text1" w:themeTint="F2"/>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F345B79" w:rsidR="00FE4740" w:rsidRPr="00FE4740" w:rsidRDefault="00DF690D" w:rsidP="00F14DE8">
    <w:pPr>
      <w:pStyle w:val="Eyebrow"/>
      <w:spacing w:before="60"/>
      <w:ind w:left="810"/>
      <w:rPr>
        <w:sz w:val="24"/>
        <w:szCs w:val="24"/>
      </w:rPr>
    </w:pPr>
    <w:r>
      <w:rPr>
        <w:noProof/>
      </w:rPr>
      <w:drawing>
        <wp:anchor distT="0" distB="0" distL="114300" distR="114300" simplePos="0" relativeHeight="251683840" behindDoc="1" locked="0" layoutInCell="1" allowOverlap="1" wp14:anchorId="68A26860" wp14:editId="345369B6">
          <wp:simplePos x="0" y="0"/>
          <wp:positionH relativeFrom="column">
            <wp:posOffset>5100955</wp:posOffset>
          </wp:positionH>
          <wp:positionV relativeFrom="paragraph">
            <wp:posOffset>-10160</wp:posOffset>
          </wp:positionV>
          <wp:extent cx="871788"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76A61788">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5500749B" w:rsidR="00FE4740" w:rsidRPr="00E86465" w:rsidRDefault="003B7268" w:rsidP="004A34C5">
    <w:pPr>
      <w:pStyle w:val="Heading1"/>
    </w:pPr>
    <w:r w:rsidRPr="003B7268">
      <w:t>Frankenstein</w:t>
    </w:r>
    <w:r>
      <w:t xml:space="preserve"> </w:t>
    </w:r>
    <w:r w:rsidRPr="003B7268">
      <w:rPr>
        <w:rFonts w:ascii="Raleway ExtraLight" w:hAnsi="Raleway ExtraLight"/>
        <w:b w:val="0"/>
        <w:bCs w:val="0"/>
      </w:rPr>
      <w:t xml:space="preserve">Literary </w:t>
    </w:r>
    <w:r w:rsidR="00B5061D" w:rsidRPr="00B5061D">
      <w:rPr>
        <w:rFonts w:ascii="Raleway ExtraLight" w:hAnsi="Raleway ExtraLight"/>
        <w:b w:val="0"/>
        <w:bCs w:val="0"/>
      </w:rPr>
      <w:t>Allusions</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7A36911E">
              <wp:simplePos x="0" y="0"/>
              <wp:positionH relativeFrom="column">
                <wp:posOffset>-152400</wp:posOffset>
              </wp:positionH>
              <wp:positionV relativeFrom="paragraph">
                <wp:posOffset>163830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94DB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9pt" to="470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Cf4nweQAAAAOAQAADwAAAAAAAAAAAAAAAABBBAAAZHJzL2Rv&#13;&#10;d25yZXYueG1sUEsFBgAAAAAEAAQA8wAAAFIFAAAAAA==&#13;&#10;" strokecolor="gray [1629]"/>
          </w:pict>
        </mc:Fallback>
      </mc:AlternateContent>
    </w:r>
  </w:p>
  <w:p w14:paraId="5FA8AACB" w14:textId="77777777" w:rsidR="00FE4740" w:rsidRDefault="00FE4740" w:rsidP="000D7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06D72"/>
    <w:rsid w:val="00012A4B"/>
    <w:rsid w:val="00012EE1"/>
    <w:rsid w:val="00021F9A"/>
    <w:rsid w:val="0003029F"/>
    <w:rsid w:val="00035EF2"/>
    <w:rsid w:val="000451A8"/>
    <w:rsid w:val="000505AA"/>
    <w:rsid w:val="00060B61"/>
    <w:rsid w:val="00060B69"/>
    <w:rsid w:val="000765CE"/>
    <w:rsid w:val="0007773C"/>
    <w:rsid w:val="00082449"/>
    <w:rsid w:val="00083FA1"/>
    <w:rsid w:val="000862A3"/>
    <w:rsid w:val="00090C98"/>
    <w:rsid w:val="00092C73"/>
    <w:rsid w:val="000972BE"/>
    <w:rsid w:val="000A78B1"/>
    <w:rsid w:val="000B09C6"/>
    <w:rsid w:val="000B2D45"/>
    <w:rsid w:val="000C46CC"/>
    <w:rsid w:val="000C5073"/>
    <w:rsid w:val="000C5148"/>
    <w:rsid w:val="000C7E40"/>
    <w:rsid w:val="000D72AE"/>
    <w:rsid w:val="00100358"/>
    <w:rsid w:val="00102A4E"/>
    <w:rsid w:val="00105712"/>
    <w:rsid w:val="00113212"/>
    <w:rsid w:val="001160E9"/>
    <w:rsid w:val="001235C9"/>
    <w:rsid w:val="00132898"/>
    <w:rsid w:val="00137040"/>
    <w:rsid w:val="001523BB"/>
    <w:rsid w:val="00154F6D"/>
    <w:rsid w:val="00164AF8"/>
    <w:rsid w:val="00174C8C"/>
    <w:rsid w:val="00185466"/>
    <w:rsid w:val="0018585F"/>
    <w:rsid w:val="001917A4"/>
    <w:rsid w:val="001A0D75"/>
    <w:rsid w:val="001A1463"/>
    <w:rsid w:val="001A6B1F"/>
    <w:rsid w:val="001B4668"/>
    <w:rsid w:val="001C6199"/>
    <w:rsid w:val="001D6F1D"/>
    <w:rsid w:val="001D74CC"/>
    <w:rsid w:val="001E2654"/>
    <w:rsid w:val="001E6B47"/>
    <w:rsid w:val="001E7BE6"/>
    <w:rsid w:val="001F5B66"/>
    <w:rsid w:val="00212E17"/>
    <w:rsid w:val="00213DEE"/>
    <w:rsid w:val="00227DC0"/>
    <w:rsid w:val="00230256"/>
    <w:rsid w:val="002307CF"/>
    <w:rsid w:val="002308CB"/>
    <w:rsid w:val="00245385"/>
    <w:rsid w:val="00252560"/>
    <w:rsid w:val="002573B1"/>
    <w:rsid w:val="002579F2"/>
    <w:rsid w:val="002607EE"/>
    <w:rsid w:val="00260847"/>
    <w:rsid w:val="00262826"/>
    <w:rsid w:val="002634E9"/>
    <w:rsid w:val="0026477C"/>
    <w:rsid w:val="002660BD"/>
    <w:rsid w:val="00273695"/>
    <w:rsid w:val="00274B3C"/>
    <w:rsid w:val="00284C51"/>
    <w:rsid w:val="00290A1E"/>
    <w:rsid w:val="002919CE"/>
    <w:rsid w:val="00292C1E"/>
    <w:rsid w:val="00293E7B"/>
    <w:rsid w:val="002C7F85"/>
    <w:rsid w:val="002D1958"/>
    <w:rsid w:val="002E69FF"/>
    <w:rsid w:val="002F6098"/>
    <w:rsid w:val="00300B9C"/>
    <w:rsid w:val="00306A5F"/>
    <w:rsid w:val="00326287"/>
    <w:rsid w:val="00337875"/>
    <w:rsid w:val="0034462B"/>
    <w:rsid w:val="00351C17"/>
    <w:rsid w:val="00360BDE"/>
    <w:rsid w:val="0037122C"/>
    <w:rsid w:val="00372EA2"/>
    <w:rsid w:val="00376BA7"/>
    <w:rsid w:val="0038199A"/>
    <w:rsid w:val="00382B8F"/>
    <w:rsid w:val="00391E54"/>
    <w:rsid w:val="003932F8"/>
    <w:rsid w:val="00394949"/>
    <w:rsid w:val="00396981"/>
    <w:rsid w:val="003A2315"/>
    <w:rsid w:val="003A4D2C"/>
    <w:rsid w:val="003A6AD8"/>
    <w:rsid w:val="003B7268"/>
    <w:rsid w:val="003C7A72"/>
    <w:rsid w:val="003D07E9"/>
    <w:rsid w:val="00406073"/>
    <w:rsid w:val="004072BE"/>
    <w:rsid w:val="00414DD7"/>
    <w:rsid w:val="00417DF6"/>
    <w:rsid w:val="004334C0"/>
    <w:rsid w:val="004376C1"/>
    <w:rsid w:val="004401A5"/>
    <w:rsid w:val="00441F48"/>
    <w:rsid w:val="0044508B"/>
    <w:rsid w:val="00457D50"/>
    <w:rsid w:val="00472761"/>
    <w:rsid w:val="00477B46"/>
    <w:rsid w:val="004828E6"/>
    <w:rsid w:val="004916AE"/>
    <w:rsid w:val="00497295"/>
    <w:rsid w:val="004A10E8"/>
    <w:rsid w:val="004A34C5"/>
    <w:rsid w:val="004B1451"/>
    <w:rsid w:val="004D121F"/>
    <w:rsid w:val="004D2949"/>
    <w:rsid w:val="004D3F9A"/>
    <w:rsid w:val="004D418D"/>
    <w:rsid w:val="004D4CBB"/>
    <w:rsid w:val="004D59DB"/>
    <w:rsid w:val="004F5F4A"/>
    <w:rsid w:val="004F77FD"/>
    <w:rsid w:val="004F7EF5"/>
    <w:rsid w:val="00524DB9"/>
    <w:rsid w:val="00533E31"/>
    <w:rsid w:val="0053484D"/>
    <w:rsid w:val="00535E4D"/>
    <w:rsid w:val="00541C35"/>
    <w:rsid w:val="00542941"/>
    <w:rsid w:val="00547D28"/>
    <w:rsid w:val="00550414"/>
    <w:rsid w:val="00553F97"/>
    <w:rsid w:val="00562869"/>
    <w:rsid w:val="0056596D"/>
    <w:rsid w:val="0057681E"/>
    <w:rsid w:val="005839C3"/>
    <w:rsid w:val="00585928"/>
    <w:rsid w:val="005926CE"/>
    <w:rsid w:val="005A7D51"/>
    <w:rsid w:val="005B0A96"/>
    <w:rsid w:val="005B7B6F"/>
    <w:rsid w:val="005C478D"/>
    <w:rsid w:val="005D57A3"/>
    <w:rsid w:val="005F072D"/>
    <w:rsid w:val="005F37E8"/>
    <w:rsid w:val="0060119E"/>
    <w:rsid w:val="006070C3"/>
    <w:rsid w:val="00607234"/>
    <w:rsid w:val="006136E9"/>
    <w:rsid w:val="006155A9"/>
    <w:rsid w:val="00624089"/>
    <w:rsid w:val="00630DFF"/>
    <w:rsid w:val="0064417D"/>
    <w:rsid w:val="00647160"/>
    <w:rsid w:val="006538B4"/>
    <w:rsid w:val="00671722"/>
    <w:rsid w:val="00671D77"/>
    <w:rsid w:val="00675B49"/>
    <w:rsid w:val="0068263A"/>
    <w:rsid w:val="006852BA"/>
    <w:rsid w:val="00690454"/>
    <w:rsid w:val="006A4C67"/>
    <w:rsid w:val="006B5649"/>
    <w:rsid w:val="006D4EC4"/>
    <w:rsid w:val="006D5281"/>
    <w:rsid w:val="006E3455"/>
    <w:rsid w:val="006F03C0"/>
    <w:rsid w:val="006F0FAA"/>
    <w:rsid w:val="006F1C09"/>
    <w:rsid w:val="006F435F"/>
    <w:rsid w:val="00705FA0"/>
    <w:rsid w:val="00710145"/>
    <w:rsid w:val="007133A4"/>
    <w:rsid w:val="007143ED"/>
    <w:rsid w:val="00721C9E"/>
    <w:rsid w:val="00722343"/>
    <w:rsid w:val="00733BAD"/>
    <w:rsid w:val="007424D8"/>
    <w:rsid w:val="007436BB"/>
    <w:rsid w:val="00747A7E"/>
    <w:rsid w:val="00751408"/>
    <w:rsid w:val="00753EE6"/>
    <w:rsid w:val="007559CF"/>
    <w:rsid w:val="00762B52"/>
    <w:rsid w:val="007630D9"/>
    <w:rsid w:val="007644A8"/>
    <w:rsid w:val="007669E3"/>
    <w:rsid w:val="00783419"/>
    <w:rsid w:val="00784499"/>
    <w:rsid w:val="00790517"/>
    <w:rsid w:val="007932B2"/>
    <w:rsid w:val="00793430"/>
    <w:rsid w:val="007B7152"/>
    <w:rsid w:val="007B7536"/>
    <w:rsid w:val="007C1918"/>
    <w:rsid w:val="007D34E5"/>
    <w:rsid w:val="007F3141"/>
    <w:rsid w:val="007F5093"/>
    <w:rsid w:val="007F5ADB"/>
    <w:rsid w:val="007F7F84"/>
    <w:rsid w:val="00800602"/>
    <w:rsid w:val="00803F60"/>
    <w:rsid w:val="00804729"/>
    <w:rsid w:val="00804C86"/>
    <w:rsid w:val="00812F6D"/>
    <w:rsid w:val="008174F7"/>
    <w:rsid w:val="008253B0"/>
    <w:rsid w:val="0084028A"/>
    <w:rsid w:val="00842F76"/>
    <w:rsid w:val="00843C7A"/>
    <w:rsid w:val="0084734B"/>
    <w:rsid w:val="00861AEB"/>
    <w:rsid w:val="008712C8"/>
    <w:rsid w:val="00872F52"/>
    <w:rsid w:val="0087352C"/>
    <w:rsid w:val="00874E75"/>
    <w:rsid w:val="0088471C"/>
    <w:rsid w:val="00886C44"/>
    <w:rsid w:val="00893C42"/>
    <w:rsid w:val="00893CEA"/>
    <w:rsid w:val="008A36AC"/>
    <w:rsid w:val="008A6CB5"/>
    <w:rsid w:val="008C5BE7"/>
    <w:rsid w:val="008D5B6E"/>
    <w:rsid w:val="00902340"/>
    <w:rsid w:val="009030EC"/>
    <w:rsid w:val="00903146"/>
    <w:rsid w:val="009048E1"/>
    <w:rsid w:val="00912F48"/>
    <w:rsid w:val="00914C9F"/>
    <w:rsid w:val="00926F57"/>
    <w:rsid w:val="009509DB"/>
    <w:rsid w:val="0096106F"/>
    <w:rsid w:val="00961642"/>
    <w:rsid w:val="009621C9"/>
    <w:rsid w:val="009741D7"/>
    <w:rsid w:val="00981DF7"/>
    <w:rsid w:val="00990652"/>
    <w:rsid w:val="00993F63"/>
    <w:rsid w:val="009A5F08"/>
    <w:rsid w:val="009B3C08"/>
    <w:rsid w:val="009C025D"/>
    <w:rsid w:val="009C08FF"/>
    <w:rsid w:val="009E0599"/>
    <w:rsid w:val="009E34FE"/>
    <w:rsid w:val="009E685A"/>
    <w:rsid w:val="009E6AA5"/>
    <w:rsid w:val="009F025E"/>
    <w:rsid w:val="00A059AB"/>
    <w:rsid w:val="00A05F39"/>
    <w:rsid w:val="00A25399"/>
    <w:rsid w:val="00A304BA"/>
    <w:rsid w:val="00A36526"/>
    <w:rsid w:val="00A42A60"/>
    <w:rsid w:val="00A55E57"/>
    <w:rsid w:val="00A567EE"/>
    <w:rsid w:val="00A95016"/>
    <w:rsid w:val="00AA24EB"/>
    <w:rsid w:val="00AA3B54"/>
    <w:rsid w:val="00AA60D0"/>
    <w:rsid w:val="00AD274E"/>
    <w:rsid w:val="00AD4075"/>
    <w:rsid w:val="00AD7667"/>
    <w:rsid w:val="00B026DD"/>
    <w:rsid w:val="00B048C7"/>
    <w:rsid w:val="00B1127C"/>
    <w:rsid w:val="00B26336"/>
    <w:rsid w:val="00B362ED"/>
    <w:rsid w:val="00B425A4"/>
    <w:rsid w:val="00B471E5"/>
    <w:rsid w:val="00B5061D"/>
    <w:rsid w:val="00B529AF"/>
    <w:rsid w:val="00B621DE"/>
    <w:rsid w:val="00B67A1E"/>
    <w:rsid w:val="00B73045"/>
    <w:rsid w:val="00B73783"/>
    <w:rsid w:val="00B759C4"/>
    <w:rsid w:val="00B82CFD"/>
    <w:rsid w:val="00B87872"/>
    <w:rsid w:val="00BB1A8D"/>
    <w:rsid w:val="00BB63CB"/>
    <w:rsid w:val="00BD0B08"/>
    <w:rsid w:val="00BD1856"/>
    <w:rsid w:val="00BD528A"/>
    <w:rsid w:val="00BD5B6B"/>
    <w:rsid w:val="00BD6FA2"/>
    <w:rsid w:val="00BE157F"/>
    <w:rsid w:val="00BE21A4"/>
    <w:rsid w:val="00BE4E44"/>
    <w:rsid w:val="00BF1B6E"/>
    <w:rsid w:val="00BF275D"/>
    <w:rsid w:val="00BF7860"/>
    <w:rsid w:val="00C02318"/>
    <w:rsid w:val="00C11977"/>
    <w:rsid w:val="00C15715"/>
    <w:rsid w:val="00C407E9"/>
    <w:rsid w:val="00C507AB"/>
    <w:rsid w:val="00C60E12"/>
    <w:rsid w:val="00C613D8"/>
    <w:rsid w:val="00C81480"/>
    <w:rsid w:val="00C8353A"/>
    <w:rsid w:val="00C84B19"/>
    <w:rsid w:val="00C85AAD"/>
    <w:rsid w:val="00C968FA"/>
    <w:rsid w:val="00CA1345"/>
    <w:rsid w:val="00CC3EA7"/>
    <w:rsid w:val="00CD37CF"/>
    <w:rsid w:val="00CD7197"/>
    <w:rsid w:val="00CF1031"/>
    <w:rsid w:val="00CF203B"/>
    <w:rsid w:val="00CF2DA7"/>
    <w:rsid w:val="00D03C7F"/>
    <w:rsid w:val="00D130D7"/>
    <w:rsid w:val="00D146EB"/>
    <w:rsid w:val="00D16CE2"/>
    <w:rsid w:val="00D17F1C"/>
    <w:rsid w:val="00D20F89"/>
    <w:rsid w:val="00D21E23"/>
    <w:rsid w:val="00D224A5"/>
    <w:rsid w:val="00D460CB"/>
    <w:rsid w:val="00D47AAA"/>
    <w:rsid w:val="00D50BFB"/>
    <w:rsid w:val="00D5328B"/>
    <w:rsid w:val="00D61DA7"/>
    <w:rsid w:val="00D65EE9"/>
    <w:rsid w:val="00D67C8F"/>
    <w:rsid w:val="00D70A37"/>
    <w:rsid w:val="00D75021"/>
    <w:rsid w:val="00D759FC"/>
    <w:rsid w:val="00D91882"/>
    <w:rsid w:val="00D96C39"/>
    <w:rsid w:val="00DA1F36"/>
    <w:rsid w:val="00DB0038"/>
    <w:rsid w:val="00DB5010"/>
    <w:rsid w:val="00DC582E"/>
    <w:rsid w:val="00DE0112"/>
    <w:rsid w:val="00DE05E2"/>
    <w:rsid w:val="00DE2AD3"/>
    <w:rsid w:val="00DF465E"/>
    <w:rsid w:val="00DF690D"/>
    <w:rsid w:val="00DF77E7"/>
    <w:rsid w:val="00E008A5"/>
    <w:rsid w:val="00E13E81"/>
    <w:rsid w:val="00E21F44"/>
    <w:rsid w:val="00E2377C"/>
    <w:rsid w:val="00E270EC"/>
    <w:rsid w:val="00E45C3F"/>
    <w:rsid w:val="00E7012D"/>
    <w:rsid w:val="00E71A52"/>
    <w:rsid w:val="00E806E1"/>
    <w:rsid w:val="00E8267D"/>
    <w:rsid w:val="00E86465"/>
    <w:rsid w:val="00EA797A"/>
    <w:rsid w:val="00EC3911"/>
    <w:rsid w:val="00ED0475"/>
    <w:rsid w:val="00EE07F6"/>
    <w:rsid w:val="00EF059E"/>
    <w:rsid w:val="00EF23AB"/>
    <w:rsid w:val="00F018B8"/>
    <w:rsid w:val="00F041B4"/>
    <w:rsid w:val="00F10D19"/>
    <w:rsid w:val="00F10F62"/>
    <w:rsid w:val="00F14DE8"/>
    <w:rsid w:val="00F1735E"/>
    <w:rsid w:val="00F21E32"/>
    <w:rsid w:val="00F244A0"/>
    <w:rsid w:val="00F32FC9"/>
    <w:rsid w:val="00F5254D"/>
    <w:rsid w:val="00F539DD"/>
    <w:rsid w:val="00F54104"/>
    <w:rsid w:val="00F634CC"/>
    <w:rsid w:val="00F7088C"/>
    <w:rsid w:val="00F70E73"/>
    <w:rsid w:val="00F91610"/>
    <w:rsid w:val="00FA4E87"/>
    <w:rsid w:val="00FA606A"/>
    <w:rsid w:val="00FB705F"/>
    <w:rsid w:val="00FC1D12"/>
    <w:rsid w:val="00FC33C0"/>
    <w:rsid w:val="00FE1201"/>
    <w:rsid w:val="00FE320F"/>
    <w:rsid w:val="00FE4740"/>
    <w:rsid w:val="00FF5E34"/>
    <w:rsid w:val="00FF6BD3"/>
    <w:rsid w:val="00FF6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2607EE"/>
    <w:pPr>
      <w:keepNext/>
      <w:keepLines/>
      <w:tabs>
        <w:tab w:val="left" w:pos="8300"/>
      </w:tabs>
      <w:spacing w:after="0" w:line="240" w:lineRule="auto"/>
      <w:ind w:left="-540"/>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2607EE"/>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D50BFB"/>
    <w:pPr>
      <w:framePr w:hSpace="1728" w:wrap="around" w:vAnchor="text" w:hAnchor="text" w:x="-160" w:y="325"/>
      <w:spacing w:before="120"/>
      <w:suppressOverlap/>
    </w:pPr>
    <w:rPr>
      <w:rFonts w:ascii="Literata Book" w:hAnsi="Literata Book" w:cs="Literata Book"/>
      <w:i/>
      <w:iCs/>
      <w:color w:val="147ACD"/>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100358"/>
    <w:pPr>
      <w:spacing w:after="120"/>
      <w:ind w:left="0"/>
    </w:pPr>
    <w:rPr>
      <w:sz w:val="15"/>
      <w:szCs w:val="15"/>
    </w:rPr>
  </w:style>
  <w:style w:type="paragraph" w:customStyle="1" w:styleId="Answerkey">
    <w:name w:val="Answer key"/>
    <w:basedOn w:val="ChartText"/>
    <w:qFormat/>
    <w:rsid w:val="007B7152"/>
    <w:rPr>
      <w:color w:val="C936D1"/>
    </w:rPr>
  </w:style>
  <w:style w:type="character" w:styleId="CommentReference">
    <w:name w:val="annotation reference"/>
    <w:basedOn w:val="DefaultParagraphFont"/>
    <w:uiPriority w:val="99"/>
    <w:semiHidden/>
    <w:unhideWhenUsed/>
    <w:rsid w:val="00DF77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5F61AD-1732-4528-A604-6E52C6F37B2B}"/>
</file>

<file path=customXml/itemProps2.xml><?xml version="1.0" encoding="utf-8"?>
<ds:datastoreItem xmlns:ds="http://schemas.openxmlformats.org/officeDocument/2006/customXml" ds:itemID="{6A447AD5-AC51-4E19-8561-D185FF4940D6}"/>
</file>

<file path=customXml/itemProps3.xml><?xml version="1.0" encoding="utf-8"?>
<ds:datastoreItem xmlns:ds="http://schemas.openxmlformats.org/officeDocument/2006/customXml" ds:itemID="{274A55A7-5B0C-42E5-998C-309A1BBCD34F}"/>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3</cp:revision>
  <cp:lastPrinted>2019-08-27T01:37:00Z</cp:lastPrinted>
  <dcterms:created xsi:type="dcterms:W3CDTF">2019-08-27T01:37:00Z</dcterms:created>
  <dcterms:modified xsi:type="dcterms:W3CDTF">2019-08-27T01:38:00Z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