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9316A" w14:textId="286D81A7" w:rsidR="007932B2" w:rsidRPr="009567FC" w:rsidRDefault="005C2AE4" w:rsidP="00F10D98">
      <w:pPr>
        <w:ind w:right="270"/>
      </w:pPr>
      <w:r w:rsidRPr="00A11B70">
        <w:t>In</w:t>
      </w:r>
      <w:r w:rsidRPr="00A11B70">
        <w:rPr>
          <w:lang w:val="en-GB"/>
        </w:rPr>
        <w:t xml:space="preserve"> Chapter 20, Atticus says, “In this country</w:t>
      </w:r>
      <w:r>
        <w:rPr>
          <w:lang w:val="en-GB"/>
        </w:rPr>
        <w:t>,</w:t>
      </w:r>
      <w:r w:rsidRPr="00A11B70">
        <w:rPr>
          <w:lang w:val="en-GB"/>
        </w:rPr>
        <w:t xml:space="preserve"> our courts are the great </w:t>
      </w:r>
      <w:proofErr w:type="spellStart"/>
      <w:r w:rsidRPr="00A11B70">
        <w:rPr>
          <w:lang w:val="en-GB"/>
        </w:rPr>
        <w:t>levelers</w:t>
      </w:r>
      <w:proofErr w:type="spellEnd"/>
      <w:r w:rsidRPr="00A11B70">
        <w:rPr>
          <w:lang w:val="en-GB"/>
        </w:rPr>
        <w:t>, and in our courts, all men are created equal.” In other words, he believes that the U.S. judicial system offers a solution to prejudice. Consider these twelve words and phrases and define each as it is used in the text.</w:t>
      </w: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0"/>
      </w:tblGrid>
      <w:tr w:rsidR="004607F5" w14:paraId="1ACA98B9" w14:textId="7CBE4166" w:rsidTr="003B2F33">
        <w:trPr>
          <w:trHeight w:val="4855"/>
        </w:trPr>
        <w:tc>
          <w:tcPr>
            <w:tcW w:w="1590" w:type="dxa"/>
            <w:shd w:val="clear" w:color="auto" w:fill="auto"/>
          </w:tcPr>
          <w:p w14:paraId="509A741F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misdemeanor (n.)</w:t>
            </w:r>
          </w:p>
          <w:p w14:paraId="608FD7A4" w14:textId="5694C3FB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</w:tcPr>
          <w:p w14:paraId="5065A92B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felony (n.)</w:t>
            </w:r>
          </w:p>
          <w:p w14:paraId="0950942F" w14:textId="566D5926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6717C3A4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appeal (n.)</w:t>
            </w:r>
          </w:p>
          <w:p w14:paraId="77D4613A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15B94F6F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expunge (v.)</w:t>
            </w:r>
          </w:p>
          <w:p w14:paraId="5A45FD06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01291B89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prosecutor (n.)</w:t>
            </w:r>
          </w:p>
          <w:p w14:paraId="5E7348E6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211211D1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defense attorney (n.)</w:t>
            </w:r>
          </w:p>
          <w:p w14:paraId="29DFEF7A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</w:tr>
      <w:tr w:rsidR="004607F5" w14:paraId="3B1EF19C" w14:textId="0EF2D3E5" w:rsidTr="003B2F33">
        <w:trPr>
          <w:trHeight w:val="4855"/>
        </w:trPr>
        <w:tc>
          <w:tcPr>
            <w:tcW w:w="1590" w:type="dxa"/>
            <w:shd w:val="clear" w:color="auto" w:fill="auto"/>
          </w:tcPr>
          <w:p w14:paraId="4D42377F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indict (v.)</w:t>
            </w:r>
          </w:p>
          <w:p w14:paraId="033BFCCC" w14:textId="44AF5AA3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</w:tcPr>
          <w:p w14:paraId="0057EDCD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corroborating evidence (n.)</w:t>
            </w:r>
          </w:p>
          <w:p w14:paraId="484A876C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  <w:p w14:paraId="2F5DC36D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6E3A0BAE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circumstantial evidence (n.)</w:t>
            </w:r>
          </w:p>
          <w:p w14:paraId="43DF0B72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  <w:p w14:paraId="69A4904C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5EC6EA5B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acquit (v.)</w:t>
            </w:r>
          </w:p>
          <w:p w14:paraId="4BE9983A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10198C03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convict (v.)</w:t>
            </w:r>
          </w:p>
          <w:p w14:paraId="7F0C1D34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590" w:type="dxa"/>
          </w:tcPr>
          <w:p w14:paraId="3F1D1898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hung jury (n.)</w:t>
            </w:r>
          </w:p>
          <w:p w14:paraId="14B7B0FD" w14:textId="77777777" w:rsidR="004607F5" w:rsidRPr="004607F5" w:rsidRDefault="004607F5" w:rsidP="004607F5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</w:tr>
    </w:tbl>
    <w:p w14:paraId="1273DBB3" w14:textId="09238690" w:rsidR="00F91610" w:rsidRDefault="000C53D8" w:rsidP="00141DF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B25CF" wp14:editId="65C25002">
                <wp:simplePos x="0" y="0"/>
                <wp:positionH relativeFrom="column">
                  <wp:posOffset>-63500</wp:posOffset>
                </wp:positionH>
                <wp:positionV relativeFrom="paragraph">
                  <wp:posOffset>334645</wp:posOffset>
                </wp:positionV>
                <wp:extent cx="5867400" cy="74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AA5B0" w14:textId="77777777" w:rsidR="004607F5" w:rsidRPr="00C17C8C" w:rsidRDefault="004607F5" w:rsidP="004607F5">
                            <w:pPr>
                              <w:pStyle w:val="Standards"/>
                            </w:pPr>
                            <w:r w:rsidRPr="00C17C8C"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1835ECA4" w14:textId="4189D7EA" w:rsidR="00DE05E2" w:rsidRPr="00E1565C" w:rsidRDefault="004607F5" w:rsidP="004607F5">
                            <w:pPr>
                              <w:pStyle w:val="Standards"/>
                            </w:pPr>
                            <w:r w:rsidRPr="00C17C8C">
                              <w:rPr>
                                <w:lang w:val="en-GB"/>
                              </w:rPr>
                              <w:t xml:space="preserve">L.9-10.3 </w:t>
                            </w:r>
                            <w:r w:rsidRPr="00C17C8C">
                              <w:t>Apply knowledge of language to understand how language functions in different contexts, to make effective choices for meaning or style, and to comprehend more fully when reading or listening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2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26.35pt;width:462pt;height:5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" filled="f" stroked="f" strokeweight=".5pt">
                <v:textbox>
                  <w:txbxContent>
                    <w:p w14:paraId="22EAA5B0" w14:textId="77777777" w:rsidR="004607F5" w:rsidRPr="00C17C8C" w:rsidRDefault="004607F5" w:rsidP="004607F5">
                      <w:pPr>
                        <w:pStyle w:val="Standards"/>
                      </w:pPr>
                      <w:r w:rsidRPr="00C17C8C">
                        <w:t>RL.9-10.1 Cite strong and thorough textual evidence to support analysis of what the text says explicitly as well as inferences drawn from the text.</w:t>
                      </w:r>
                    </w:p>
                    <w:p w14:paraId="1835ECA4" w14:textId="4189D7EA" w:rsidR="00DE05E2" w:rsidRPr="00E1565C" w:rsidRDefault="004607F5" w:rsidP="004607F5">
                      <w:pPr>
                        <w:pStyle w:val="Standards"/>
                      </w:pPr>
                      <w:r w:rsidRPr="00C17C8C">
                        <w:rPr>
                          <w:lang w:val="en-GB"/>
                        </w:rPr>
                        <w:t xml:space="preserve">L.9-10.3 </w:t>
                      </w:r>
                      <w:r w:rsidRPr="00C17C8C">
                        <w:t>Apply knowledge of language to understand how language functions in different contexts, to make effective choices for meaning or style, and to comprehend more fully when reading or listening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18D8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31487A" wp14:editId="0193EA22">
                <wp:simplePos x="0" y="0"/>
                <wp:positionH relativeFrom="column">
                  <wp:posOffset>-152400</wp:posOffset>
                </wp:positionH>
                <wp:positionV relativeFrom="paragraph">
                  <wp:posOffset>283845</wp:posOffset>
                </wp:positionV>
                <wp:extent cx="6121400" cy="800100"/>
                <wp:effectExtent l="0" t="0" r="127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8001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46872" id="Rounded Rectangle 3" o:spid="_x0000_s1026" style="position:absolute;margin-left:-12pt;margin-top:22.35pt;width:482pt;height:6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DE05E2" w:rsidRPr="009567FC">
        <w:br/>
      </w:r>
    </w:p>
    <w:p w14:paraId="79099856" w14:textId="77777777" w:rsidR="004607F5" w:rsidRDefault="004607F5" w:rsidP="0000157F">
      <w:pPr>
        <w:pStyle w:val="Heading2"/>
        <w:spacing w:before="360" w:after="240"/>
        <w:ind w:left="-180"/>
        <w:sectPr w:rsidR="004607F5" w:rsidSect="00874E75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756" w:right="1170" w:bottom="1143" w:left="1440" w:header="576" w:footer="576" w:gutter="0"/>
          <w:cols w:space="720"/>
          <w:docGrid w:linePitch="360"/>
        </w:sectPr>
      </w:pPr>
    </w:p>
    <w:p w14:paraId="4AB876BB" w14:textId="7E50B3AB" w:rsidR="00822BCA" w:rsidRDefault="007B7152" w:rsidP="00D37D01">
      <w:pPr>
        <w:pStyle w:val="Heading2"/>
        <w:spacing w:after="240"/>
        <w:ind w:left="-180"/>
      </w:pPr>
      <w:r w:rsidRPr="00141DF7">
        <w:lastRenderedPageBreak/>
        <w:t>Answer</w:t>
      </w:r>
      <w:r w:rsidRPr="002607EE">
        <w:t xml:space="preserve"> Key</w:t>
      </w:r>
    </w:p>
    <w:tbl>
      <w:tblPr>
        <w:tblStyle w:val="TableGrid"/>
        <w:tblW w:w="9547" w:type="dxa"/>
        <w:tblInd w:w="-185" w:type="dxa"/>
        <w:tblLook w:val="04A0" w:firstRow="1" w:lastRow="0" w:firstColumn="1" w:lastColumn="0" w:noHBand="0" w:noVBand="1"/>
      </w:tblPr>
      <w:tblGrid>
        <w:gridCol w:w="1599"/>
        <w:gridCol w:w="1600"/>
        <w:gridCol w:w="1603"/>
        <w:gridCol w:w="1587"/>
        <w:gridCol w:w="1583"/>
        <w:gridCol w:w="1575"/>
      </w:tblGrid>
      <w:tr w:rsidR="00576FAC" w14:paraId="409982FB" w14:textId="77777777" w:rsidTr="00660EC4">
        <w:trPr>
          <w:trHeight w:val="5040"/>
        </w:trPr>
        <w:tc>
          <w:tcPr>
            <w:tcW w:w="1605" w:type="dxa"/>
            <w:shd w:val="clear" w:color="auto" w:fill="auto"/>
          </w:tcPr>
          <w:p w14:paraId="1EE6FE92" w14:textId="77777777" w:rsidR="00576FAC" w:rsidRDefault="00576FAC" w:rsidP="00576FAC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misdemeanor (n.)</w:t>
            </w:r>
          </w:p>
          <w:p w14:paraId="399AB334" w14:textId="77C36AD9" w:rsidR="00576FAC" w:rsidRPr="00576FAC" w:rsidRDefault="00576FAC" w:rsidP="003B2F33">
            <w:pPr>
              <w:pStyle w:val="ChartSampleAnswer"/>
              <w:framePr w:wrap="around"/>
              <w:spacing w:before="0"/>
              <w:rPr>
                <w:rFonts w:ascii="Raleway SemiBold" w:hAnsi="Raleway SemiBold"/>
                <w:b/>
                <w:bCs/>
                <w:color w:val="auto"/>
                <w:szCs w:val="20"/>
              </w:rPr>
            </w:pPr>
            <w:r>
              <w:t>a minor wrongdoing</w:t>
            </w:r>
          </w:p>
        </w:tc>
        <w:tc>
          <w:tcPr>
            <w:tcW w:w="1605" w:type="dxa"/>
          </w:tcPr>
          <w:p w14:paraId="7ED9A4C2" w14:textId="258D032E" w:rsidR="00576FAC" w:rsidRDefault="00576FAC" w:rsidP="00F63A1E">
            <w:pPr>
              <w:pStyle w:val="ChartText"/>
              <w:spacing w:after="24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felony (n.)</w:t>
            </w:r>
          </w:p>
          <w:p w14:paraId="45025C2C" w14:textId="0696DDD4" w:rsidR="00576FAC" w:rsidRPr="004607F5" w:rsidRDefault="00576FAC" w:rsidP="00576FAC">
            <w:pPr>
              <w:pStyle w:val="ChartSampleAnswer"/>
              <w:framePr w:wrap="around"/>
              <w:rPr>
                <w:rFonts w:ascii="Raleway SemiBold" w:hAnsi="Raleway SemiBold"/>
                <w:b/>
                <w:bCs/>
              </w:rPr>
            </w:pPr>
            <w:r>
              <w:t>a serious crime for which the guilty party could receive at least a year in prison</w:t>
            </w:r>
          </w:p>
          <w:p w14:paraId="7E92A2A1" w14:textId="77777777" w:rsidR="00576FAC" w:rsidRPr="004607F5" w:rsidRDefault="00576FAC" w:rsidP="003E66E2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605" w:type="dxa"/>
          </w:tcPr>
          <w:p w14:paraId="5A75F9F1" w14:textId="77777777" w:rsidR="00576FAC" w:rsidRPr="004607F5" w:rsidRDefault="00576FAC" w:rsidP="00F63A1E">
            <w:pPr>
              <w:pStyle w:val="ChartText"/>
              <w:spacing w:after="24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appeal (n.)</w:t>
            </w:r>
          </w:p>
          <w:p w14:paraId="7B026B56" w14:textId="09714E21" w:rsidR="00576FAC" w:rsidRPr="004607F5" w:rsidRDefault="00576FAC" w:rsidP="00576FAC">
            <w:pPr>
              <w:pStyle w:val="ChartSampleAnswer"/>
              <w:framePr w:wrap="around"/>
              <w:rPr>
                <w:rFonts w:ascii="Raleway SemiBold" w:hAnsi="Raleway SemiBold"/>
                <w:b/>
                <w:bCs/>
              </w:rPr>
            </w:pPr>
            <w:r>
              <w:t xml:space="preserve">to turn to a higher court to try and have a lower court’s decision </w:t>
            </w:r>
            <w:r>
              <w:br/>
              <w:t>reversed</w:t>
            </w:r>
          </w:p>
        </w:tc>
        <w:tc>
          <w:tcPr>
            <w:tcW w:w="1605" w:type="dxa"/>
          </w:tcPr>
          <w:p w14:paraId="26DCCBD0" w14:textId="77777777" w:rsidR="00576FAC" w:rsidRPr="004607F5" w:rsidRDefault="00576FAC" w:rsidP="00F63A1E">
            <w:pPr>
              <w:pStyle w:val="ChartText"/>
              <w:spacing w:after="24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ex</w:t>
            </w:r>
            <w:bookmarkStart w:id="0" w:name="_GoBack"/>
            <w:bookmarkEnd w:id="0"/>
            <w:r w:rsidRPr="004607F5">
              <w:rPr>
                <w:rFonts w:ascii="Raleway SemiBold" w:hAnsi="Raleway SemiBold"/>
                <w:b/>
                <w:bCs/>
              </w:rPr>
              <w:t>punge (v.)</w:t>
            </w:r>
          </w:p>
          <w:p w14:paraId="7F83B0EB" w14:textId="06985BDA" w:rsidR="00576FAC" w:rsidRPr="004607F5" w:rsidRDefault="00576FAC" w:rsidP="00F63A1E">
            <w:pPr>
              <w:pStyle w:val="ChartSampleAnswer"/>
              <w:framePr w:wrap="around"/>
              <w:spacing w:after="120"/>
              <w:rPr>
                <w:rFonts w:ascii="Raleway SemiBold" w:hAnsi="Raleway SemiBold"/>
                <w:b/>
                <w:bCs/>
              </w:rPr>
            </w:pPr>
            <w:r>
              <w:t>to erase a crime or wrongdoing from a criminal record</w:t>
            </w:r>
          </w:p>
        </w:tc>
        <w:tc>
          <w:tcPr>
            <w:tcW w:w="1605" w:type="dxa"/>
          </w:tcPr>
          <w:p w14:paraId="7A2716B6" w14:textId="77777777" w:rsidR="00576FAC" w:rsidRPr="004607F5" w:rsidRDefault="00576FAC" w:rsidP="00F63A1E">
            <w:pPr>
              <w:pStyle w:val="ChartText"/>
              <w:spacing w:after="24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prosecutor (n.)</w:t>
            </w:r>
          </w:p>
          <w:p w14:paraId="489F4152" w14:textId="483A9F67" w:rsidR="00576FAC" w:rsidRPr="004607F5" w:rsidRDefault="00576FAC" w:rsidP="00F63A1E">
            <w:pPr>
              <w:pStyle w:val="ChartSampleAnswer"/>
              <w:framePr w:wrap="around"/>
              <w:spacing w:after="360"/>
              <w:rPr>
                <w:rFonts w:ascii="Raleway SemiBold" w:hAnsi="Raleway SemiBold"/>
                <w:b/>
                <w:bCs/>
              </w:rPr>
            </w:pPr>
            <w:r>
              <w:t xml:space="preserve">a lawyer who produces evidence that proves the guilt of the person </w:t>
            </w:r>
            <w:r w:rsidR="00F63A1E">
              <w:br/>
            </w:r>
            <w:r>
              <w:t>or persons accused of a crime</w:t>
            </w:r>
          </w:p>
        </w:tc>
        <w:tc>
          <w:tcPr>
            <w:tcW w:w="1605" w:type="dxa"/>
          </w:tcPr>
          <w:p w14:paraId="2099D4B6" w14:textId="77777777" w:rsidR="00576FAC" w:rsidRPr="004607F5" w:rsidRDefault="00576FAC" w:rsidP="00F63A1E">
            <w:pPr>
              <w:pStyle w:val="ChartText"/>
              <w:spacing w:after="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defense attorney (n.)</w:t>
            </w:r>
          </w:p>
          <w:p w14:paraId="48820F80" w14:textId="3D9C1A36" w:rsidR="00576FAC" w:rsidRPr="004607F5" w:rsidRDefault="00576FAC" w:rsidP="00F63A1E">
            <w:pPr>
              <w:pStyle w:val="ChartSampleAnswer"/>
              <w:framePr w:wrap="around"/>
              <w:spacing w:after="240"/>
              <w:rPr>
                <w:rFonts w:ascii="Raleway SemiBold" w:hAnsi="Raleway SemiBold"/>
                <w:b/>
                <w:bCs/>
              </w:rPr>
            </w:pPr>
            <w:r>
              <w:t xml:space="preserve">a lawyer </w:t>
            </w:r>
            <w:r w:rsidR="00F63A1E">
              <w:br/>
            </w:r>
            <w:r>
              <w:t xml:space="preserve">whose job is to represent one accused of a crime and try </w:t>
            </w:r>
            <w:r w:rsidR="00C04956">
              <w:br/>
            </w:r>
            <w:r>
              <w:t>to prove their innocence</w:t>
            </w:r>
          </w:p>
        </w:tc>
      </w:tr>
      <w:tr w:rsidR="00576FAC" w14:paraId="3CA10C06" w14:textId="77777777" w:rsidTr="00660EC4">
        <w:trPr>
          <w:trHeight w:val="5040"/>
        </w:trPr>
        <w:tc>
          <w:tcPr>
            <w:tcW w:w="1605" w:type="dxa"/>
            <w:shd w:val="clear" w:color="auto" w:fill="auto"/>
          </w:tcPr>
          <w:p w14:paraId="5C42BD16" w14:textId="77777777" w:rsidR="00576FAC" w:rsidRPr="004607F5" w:rsidRDefault="00576FAC" w:rsidP="00F63A1E">
            <w:pPr>
              <w:pStyle w:val="ChartText"/>
              <w:spacing w:after="36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indict (v.)</w:t>
            </w:r>
          </w:p>
          <w:p w14:paraId="075CD009" w14:textId="44E960FD" w:rsidR="00576FAC" w:rsidRPr="004607F5" w:rsidRDefault="00B0785C" w:rsidP="00B0785C">
            <w:pPr>
              <w:pStyle w:val="ChartSampleAnswer"/>
              <w:framePr w:wrap="around"/>
              <w:rPr>
                <w:rFonts w:ascii="Raleway SemiBold" w:hAnsi="Raleway SemiBold"/>
                <w:b/>
                <w:bCs/>
                <w:color w:val="000000" w:themeColor="text1"/>
                <w:sz w:val="22"/>
                <w:szCs w:val="22"/>
              </w:rPr>
            </w:pPr>
            <w:r>
              <w:t xml:space="preserve">to formally accuse a </w:t>
            </w:r>
            <w:r w:rsidR="00F63A1E">
              <w:br/>
            </w:r>
            <w:r>
              <w:t xml:space="preserve">person of a crime, based </w:t>
            </w:r>
            <w:r w:rsidR="00F63A1E">
              <w:br/>
            </w:r>
            <w:r>
              <w:t xml:space="preserve">on evidence, </w:t>
            </w:r>
            <w:r w:rsidR="00F63A1E">
              <w:br/>
            </w:r>
            <w:r>
              <w:t>before bringing him or her to trial</w:t>
            </w:r>
          </w:p>
        </w:tc>
        <w:tc>
          <w:tcPr>
            <w:tcW w:w="1605" w:type="dxa"/>
          </w:tcPr>
          <w:p w14:paraId="0EA590FC" w14:textId="77777777" w:rsidR="00576FAC" w:rsidRPr="004607F5" w:rsidRDefault="00576FAC" w:rsidP="003E66E2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corroborating evidence (n.)</w:t>
            </w:r>
          </w:p>
          <w:p w14:paraId="00B7D15E" w14:textId="61E595E0" w:rsidR="00576FAC" w:rsidRPr="004607F5" w:rsidRDefault="00B0785C" w:rsidP="00B0785C">
            <w:pPr>
              <w:pStyle w:val="ChartSampleAnswer"/>
              <w:framePr w:wrap="around"/>
              <w:rPr>
                <w:rFonts w:ascii="Raleway SemiBold" w:hAnsi="Raleway SemiBold"/>
                <w:b/>
                <w:bCs/>
              </w:rPr>
            </w:pPr>
            <w:r>
              <w:t>evidence that adds to or supports existing evidence, strengthening a legal case</w:t>
            </w:r>
          </w:p>
          <w:p w14:paraId="26E7B102" w14:textId="77777777" w:rsidR="00576FAC" w:rsidRPr="004607F5" w:rsidRDefault="00576FAC" w:rsidP="003E66E2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605" w:type="dxa"/>
          </w:tcPr>
          <w:p w14:paraId="217E5380" w14:textId="77777777" w:rsidR="00576FAC" w:rsidRPr="004607F5" w:rsidRDefault="00576FAC" w:rsidP="003E66E2">
            <w:pPr>
              <w:pStyle w:val="ChartText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circumstantial evidence (n.)</w:t>
            </w:r>
          </w:p>
          <w:p w14:paraId="06561634" w14:textId="4F2921E1" w:rsidR="00576FAC" w:rsidRPr="004607F5" w:rsidRDefault="00B0785C" w:rsidP="00B0785C">
            <w:pPr>
              <w:pStyle w:val="ChartSampleAnswer"/>
              <w:framePr w:wrap="around"/>
              <w:rPr>
                <w:rFonts w:ascii="Raleway SemiBold" w:hAnsi="Raleway SemiBold"/>
                <w:b/>
                <w:bCs/>
              </w:rPr>
            </w:pPr>
            <w:r>
              <w:t xml:space="preserve">less-than-direct evidence that requires a </w:t>
            </w:r>
            <w:r w:rsidR="00F63A1E">
              <w:br/>
            </w:r>
            <w:r>
              <w:t xml:space="preserve">judge or jury </w:t>
            </w:r>
            <w:r w:rsidR="00F63A1E">
              <w:br/>
            </w:r>
            <w:r>
              <w:t>to make an inference about its relationship to a case</w:t>
            </w:r>
          </w:p>
          <w:p w14:paraId="2F9E89AB" w14:textId="77777777" w:rsidR="00576FAC" w:rsidRPr="004607F5" w:rsidRDefault="00576FAC" w:rsidP="003E66E2">
            <w:pPr>
              <w:pStyle w:val="ChartText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1605" w:type="dxa"/>
          </w:tcPr>
          <w:p w14:paraId="70142CDD" w14:textId="77777777" w:rsidR="00576FAC" w:rsidRPr="004607F5" w:rsidRDefault="00576FAC" w:rsidP="00F63A1E">
            <w:pPr>
              <w:pStyle w:val="ChartText"/>
              <w:spacing w:after="36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acquit (v.)</w:t>
            </w:r>
          </w:p>
          <w:p w14:paraId="510A0445" w14:textId="6FD3C04E" w:rsidR="00576FAC" w:rsidRPr="004607F5" w:rsidRDefault="00B0785C" w:rsidP="00F63A1E">
            <w:pPr>
              <w:pStyle w:val="ChartSampleAnswer"/>
              <w:framePr w:wrap="around"/>
              <w:spacing w:after="240"/>
              <w:rPr>
                <w:rFonts w:ascii="Raleway SemiBold" w:hAnsi="Raleway SemiBold"/>
                <w:b/>
                <w:bCs/>
              </w:rPr>
            </w:pPr>
            <w:r>
              <w:t>to find a defendant</w:t>
            </w:r>
            <w:r w:rsidR="008D067F">
              <w:br/>
            </w:r>
            <w:r>
              <w:t xml:space="preserve"> “not guilty” </w:t>
            </w:r>
            <w:r w:rsidR="008D067F">
              <w:br/>
            </w:r>
            <w:r>
              <w:t xml:space="preserve">or release the accused from the charges brought </w:t>
            </w:r>
            <w:r w:rsidR="008D067F">
              <w:br/>
            </w:r>
            <w:r>
              <w:t xml:space="preserve">against him </w:t>
            </w:r>
            <w:r w:rsidR="008D067F">
              <w:br/>
            </w:r>
            <w:r>
              <w:t>or her</w:t>
            </w:r>
          </w:p>
        </w:tc>
        <w:tc>
          <w:tcPr>
            <w:tcW w:w="1605" w:type="dxa"/>
          </w:tcPr>
          <w:p w14:paraId="0852B58B" w14:textId="77777777" w:rsidR="00576FAC" w:rsidRPr="004607F5" w:rsidRDefault="00576FAC" w:rsidP="00F63A1E">
            <w:pPr>
              <w:pStyle w:val="ChartText"/>
              <w:spacing w:after="36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convict (v.)</w:t>
            </w:r>
          </w:p>
          <w:p w14:paraId="680B4D3E" w14:textId="78058D60" w:rsidR="00576FAC" w:rsidRPr="004607F5" w:rsidRDefault="00B0785C" w:rsidP="00F63A1E">
            <w:pPr>
              <w:pStyle w:val="ChartSampleAnswer"/>
              <w:framePr w:wrap="around"/>
              <w:spacing w:after="360"/>
              <w:rPr>
                <w:rFonts w:ascii="Raleway SemiBold" w:hAnsi="Raleway SemiBold"/>
                <w:b/>
                <w:bCs/>
              </w:rPr>
            </w:pPr>
            <w:r>
              <w:t xml:space="preserve">to find or prove that someone </w:t>
            </w:r>
            <w:r w:rsidR="00F63A1E">
              <w:br/>
            </w:r>
            <w:r>
              <w:t>is guilty of a crime</w:t>
            </w:r>
          </w:p>
        </w:tc>
        <w:tc>
          <w:tcPr>
            <w:tcW w:w="1605" w:type="dxa"/>
          </w:tcPr>
          <w:p w14:paraId="149F22C3" w14:textId="77777777" w:rsidR="00576FAC" w:rsidRPr="004607F5" w:rsidRDefault="00576FAC" w:rsidP="00F63A1E">
            <w:pPr>
              <w:pStyle w:val="ChartText"/>
              <w:spacing w:after="360"/>
              <w:rPr>
                <w:rFonts w:ascii="Raleway SemiBold" w:hAnsi="Raleway SemiBold"/>
                <w:b/>
                <w:bCs/>
              </w:rPr>
            </w:pPr>
            <w:r w:rsidRPr="004607F5">
              <w:rPr>
                <w:rFonts w:ascii="Raleway SemiBold" w:hAnsi="Raleway SemiBold"/>
                <w:b/>
                <w:bCs/>
              </w:rPr>
              <w:t>hung jury (n.)</w:t>
            </w:r>
          </w:p>
          <w:p w14:paraId="38054125" w14:textId="0B8500C1" w:rsidR="00576FAC" w:rsidRPr="004607F5" w:rsidRDefault="00B0785C" w:rsidP="00B0785C">
            <w:pPr>
              <w:pStyle w:val="ChartSampleAnswer"/>
              <w:framePr w:wrap="around"/>
              <w:rPr>
                <w:rFonts w:ascii="Raleway SemiBold" w:hAnsi="Raleway SemiBold"/>
                <w:b/>
                <w:bCs/>
              </w:rPr>
            </w:pPr>
            <w:r>
              <w:t>a jury whose members can’t agree on a verdict, typically leading to a mistrial</w:t>
            </w:r>
          </w:p>
        </w:tc>
      </w:tr>
    </w:tbl>
    <w:p w14:paraId="609C65AA" w14:textId="6CA1D056" w:rsidR="007B7152" w:rsidRPr="00822BCA" w:rsidRDefault="007B7152" w:rsidP="00822BCA">
      <w:pPr>
        <w:spacing w:after="120"/>
      </w:pPr>
      <w:r w:rsidRPr="002607EE">
        <w:tab/>
      </w:r>
    </w:p>
    <w:p w14:paraId="362E54E3" w14:textId="77777777" w:rsidR="00822BCA" w:rsidRPr="00262826" w:rsidRDefault="00822BCA" w:rsidP="00822BCA">
      <w:pPr>
        <w:spacing w:after="0"/>
        <w:rPr>
          <w:lang w:val="en-GB" w:eastAsia="en-GB"/>
        </w:rPr>
      </w:pPr>
    </w:p>
    <w:sectPr w:rsidR="00822BCA" w:rsidRPr="00262826" w:rsidSect="00874E75"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2950" w14:textId="77777777" w:rsidR="000E0E78" w:rsidRDefault="000E0E78" w:rsidP="000D72AE">
      <w:r>
        <w:separator/>
      </w:r>
    </w:p>
  </w:endnote>
  <w:endnote w:type="continuationSeparator" w:id="0">
    <w:p w14:paraId="62E7419E" w14:textId="77777777" w:rsidR="000E0E78" w:rsidRDefault="000E0E7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694A9D29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7E98B902">
              <wp:simplePos x="0" y="0"/>
              <wp:positionH relativeFrom="column">
                <wp:posOffset>4076700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21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6FD452EA">
              <wp:simplePos x="0" y="0"/>
              <wp:positionH relativeFrom="column">
                <wp:posOffset>3886200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306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FyI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29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Oq5zoI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3AB69" w14:textId="77777777" w:rsidR="000E0E78" w:rsidRDefault="000E0E78" w:rsidP="000D72AE">
      <w:r>
        <w:separator/>
      </w:r>
    </w:p>
  </w:footnote>
  <w:footnote w:type="continuationSeparator" w:id="0">
    <w:p w14:paraId="4F8B9EFB" w14:textId="77777777" w:rsidR="000E0E78" w:rsidRDefault="000E0E7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19CEDCB1" w:rsidR="00DF465E" w:rsidRDefault="00D130D7" w:rsidP="0000157F">
    <w:pPr>
      <w:pStyle w:val="Eyebrow"/>
      <w:ind w:left="-180"/>
      <w:rPr>
        <w:color w:val="000000" w:themeColor="text1"/>
      </w:rPr>
    </w:pPr>
    <w:r w:rsidRPr="0000157F">
      <w:rPr>
        <w:noProof/>
        <w:color w:val="000000" w:themeColor="text1"/>
      </w:rPr>
      <w:drawing>
        <wp:anchor distT="0" distB="0" distL="114300" distR="114300" simplePos="0" relativeHeight="251685888" behindDoc="1" locked="0" layoutInCell="1" allowOverlap="1" wp14:anchorId="56C9E5D4" wp14:editId="470DC601">
          <wp:simplePos x="0" y="0"/>
          <wp:positionH relativeFrom="column">
            <wp:posOffset>5100955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00157F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</w:p>
  <w:p w14:paraId="69F733D5" w14:textId="77777777" w:rsidR="0000157F" w:rsidRPr="0000157F" w:rsidRDefault="0000157F" w:rsidP="0000157F">
    <w:pPr>
      <w:pStyle w:val="Eyebrow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1A0DA414" w:rsidR="00FE4740" w:rsidRPr="00FE4740" w:rsidRDefault="00717714" w:rsidP="00111B87">
    <w:pPr>
      <w:pStyle w:val="Eyebrow"/>
      <w:spacing w:before="60"/>
      <w:ind w:left="72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5AD4DA77">
          <wp:simplePos x="0" y="0"/>
          <wp:positionH relativeFrom="column">
            <wp:posOffset>5113655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B87">
      <w:rPr>
        <w:noProof/>
      </w:rPr>
      <w:drawing>
        <wp:anchor distT="0" distB="0" distL="114300" distR="114300" simplePos="0" relativeHeight="251687936" behindDoc="1" locked="0" layoutInCell="1" allowOverlap="1" wp14:anchorId="491DBDD8" wp14:editId="185C409A">
          <wp:simplePos x="0" y="0"/>
          <wp:positionH relativeFrom="column">
            <wp:posOffset>-254000</wp:posOffset>
          </wp:positionH>
          <wp:positionV relativeFrom="paragraph">
            <wp:posOffset>-88900</wp:posOffset>
          </wp:positionV>
          <wp:extent cx="698500" cy="6985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B87" w:rsidRPr="00111B87">
      <w:t xml:space="preserve"> </w:t>
    </w:r>
    <w:r w:rsidR="00111B87">
      <w:t>Vocabulary Builder Worksheet</w:t>
    </w:r>
  </w:p>
  <w:p w14:paraId="1B1E2DE3" w14:textId="6AA21C8F" w:rsidR="00FE4740" w:rsidRPr="00E86465" w:rsidRDefault="00B26767" w:rsidP="00111B87">
    <w:pPr>
      <w:pStyle w:val="Heading1"/>
      <w:ind w:left="720"/>
    </w:pPr>
    <w:r w:rsidRPr="00B26767">
      <w:t xml:space="preserve">To Kill </w:t>
    </w:r>
    <w:r w:rsidR="00717714">
      <w:t>a</w:t>
    </w:r>
    <w:r w:rsidRPr="00B26767">
      <w:t xml:space="preserve"> Mockingbird </w:t>
    </w:r>
    <w:r>
      <w:t xml:space="preserve"> </w:t>
    </w:r>
    <w:r w:rsidR="001319BD" w:rsidRPr="001319BD">
      <w:rPr>
        <w:rFonts w:ascii="Raleway ExtraLight" w:hAnsi="Raleway ExtraLight"/>
        <w:b w:val="0"/>
        <w:bCs w:val="0"/>
      </w:rPr>
      <w:t>Judicial Words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A36911E">
              <wp:simplePos x="0" y="0"/>
              <wp:positionH relativeFrom="column">
                <wp:posOffset>-152400</wp:posOffset>
              </wp:positionH>
              <wp:positionV relativeFrom="paragraph">
                <wp:posOffset>163830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94DB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2.9pt" to="470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Cf4nw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157F"/>
    <w:rsid w:val="00005499"/>
    <w:rsid w:val="00006D72"/>
    <w:rsid w:val="00012EE1"/>
    <w:rsid w:val="0003029F"/>
    <w:rsid w:val="000420F1"/>
    <w:rsid w:val="00044272"/>
    <w:rsid w:val="00044942"/>
    <w:rsid w:val="000451A8"/>
    <w:rsid w:val="000505AA"/>
    <w:rsid w:val="00060B61"/>
    <w:rsid w:val="00060B69"/>
    <w:rsid w:val="000765CE"/>
    <w:rsid w:val="0007773C"/>
    <w:rsid w:val="00082449"/>
    <w:rsid w:val="000862A3"/>
    <w:rsid w:val="0009058F"/>
    <w:rsid w:val="00090C98"/>
    <w:rsid w:val="00092C73"/>
    <w:rsid w:val="000972BE"/>
    <w:rsid w:val="000A78B1"/>
    <w:rsid w:val="000B09C6"/>
    <w:rsid w:val="000B2D45"/>
    <w:rsid w:val="000C46CC"/>
    <w:rsid w:val="000C5073"/>
    <w:rsid w:val="000C5148"/>
    <w:rsid w:val="000C53D8"/>
    <w:rsid w:val="000D72AE"/>
    <w:rsid w:val="000E0E78"/>
    <w:rsid w:val="000F1FD7"/>
    <w:rsid w:val="00100358"/>
    <w:rsid w:val="00111B87"/>
    <w:rsid w:val="001160E9"/>
    <w:rsid w:val="001235C9"/>
    <w:rsid w:val="001319BD"/>
    <w:rsid w:val="00132898"/>
    <w:rsid w:val="00137040"/>
    <w:rsid w:val="00141DF7"/>
    <w:rsid w:val="001523BB"/>
    <w:rsid w:val="00154F6D"/>
    <w:rsid w:val="00164AF8"/>
    <w:rsid w:val="00174C8C"/>
    <w:rsid w:val="00182157"/>
    <w:rsid w:val="00185466"/>
    <w:rsid w:val="0018585F"/>
    <w:rsid w:val="001917A4"/>
    <w:rsid w:val="001A0D75"/>
    <w:rsid w:val="001A1463"/>
    <w:rsid w:val="001A2FBA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1F70FD"/>
    <w:rsid w:val="00212E17"/>
    <w:rsid w:val="00213DEE"/>
    <w:rsid w:val="00227DC0"/>
    <w:rsid w:val="00230256"/>
    <w:rsid w:val="002307CF"/>
    <w:rsid w:val="002308CB"/>
    <w:rsid w:val="00245385"/>
    <w:rsid w:val="00252560"/>
    <w:rsid w:val="002573B1"/>
    <w:rsid w:val="002607EE"/>
    <w:rsid w:val="00260847"/>
    <w:rsid w:val="00262826"/>
    <w:rsid w:val="002634E9"/>
    <w:rsid w:val="0026477C"/>
    <w:rsid w:val="002660BD"/>
    <w:rsid w:val="00273695"/>
    <w:rsid w:val="00274B3C"/>
    <w:rsid w:val="00284C51"/>
    <w:rsid w:val="00290A1E"/>
    <w:rsid w:val="002919CE"/>
    <w:rsid w:val="00292C1E"/>
    <w:rsid w:val="00293E7B"/>
    <w:rsid w:val="002C1CBD"/>
    <w:rsid w:val="002C7F85"/>
    <w:rsid w:val="002D1958"/>
    <w:rsid w:val="002E69FF"/>
    <w:rsid w:val="002F6098"/>
    <w:rsid w:val="00300B9C"/>
    <w:rsid w:val="00306A5F"/>
    <w:rsid w:val="00326287"/>
    <w:rsid w:val="00337875"/>
    <w:rsid w:val="0034462B"/>
    <w:rsid w:val="00351C17"/>
    <w:rsid w:val="00360BDE"/>
    <w:rsid w:val="0037122C"/>
    <w:rsid w:val="00372EA2"/>
    <w:rsid w:val="00376BA7"/>
    <w:rsid w:val="0038199A"/>
    <w:rsid w:val="00382B8F"/>
    <w:rsid w:val="003918D8"/>
    <w:rsid w:val="00391E54"/>
    <w:rsid w:val="003932F8"/>
    <w:rsid w:val="00394949"/>
    <w:rsid w:val="00396981"/>
    <w:rsid w:val="003A0EA5"/>
    <w:rsid w:val="003A2315"/>
    <w:rsid w:val="003A4D2C"/>
    <w:rsid w:val="003A6AD8"/>
    <w:rsid w:val="003B2F33"/>
    <w:rsid w:val="003C7A72"/>
    <w:rsid w:val="003D07E9"/>
    <w:rsid w:val="003D39D5"/>
    <w:rsid w:val="00406073"/>
    <w:rsid w:val="004072BE"/>
    <w:rsid w:val="00414DD7"/>
    <w:rsid w:val="004334C0"/>
    <w:rsid w:val="00435AAF"/>
    <w:rsid w:val="004376C1"/>
    <w:rsid w:val="004401A5"/>
    <w:rsid w:val="00441F48"/>
    <w:rsid w:val="0044508B"/>
    <w:rsid w:val="00445D7E"/>
    <w:rsid w:val="00455FBD"/>
    <w:rsid w:val="00457D50"/>
    <w:rsid w:val="004607F5"/>
    <w:rsid w:val="00472761"/>
    <w:rsid w:val="00477B46"/>
    <w:rsid w:val="004828E6"/>
    <w:rsid w:val="00484379"/>
    <w:rsid w:val="004916AE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24DB9"/>
    <w:rsid w:val="00533E31"/>
    <w:rsid w:val="0053484D"/>
    <w:rsid w:val="00535E4D"/>
    <w:rsid w:val="00541C35"/>
    <w:rsid w:val="00542941"/>
    <w:rsid w:val="00545880"/>
    <w:rsid w:val="00547D28"/>
    <w:rsid w:val="00550414"/>
    <w:rsid w:val="00553F97"/>
    <w:rsid w:val="00562869"/>
    <w:rsid w:val="0056596D"/>
    <w:rsid w:val="0057681E"/>
    <w:rsid w:val="00576FAC"/>
    <w:rsid w:val="00585928"/>
    <w:rsid w:val="005926CE"/>
    <w:rsid w:val="005A7D51"/>
    <w:rsid w:val="005B0A96"/>
    <w:rsid w:val="005C2AE4"/>
    <w:rsid w:val="005C478D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47160"/>
    <w:rsid w:val="006538B4"/>
    <w:rsid w:val="00660EC4"/>
    <w:rsid w:val="00671722"/>
    <w:rsid w:val="00671D77"/>
    <w:rsid w:val="00675B49"/>
    <w:rsid w:val="0068263A"/>
    <w:rsid w:val="006852BA"/>
    <w:rsid w:val="00690454"/>
    <w:rsid w:val="006A4C67"/>
    <w:rsid w:val="006D4EC4"/>
    <w:rsid w:val="006D5281"/>
    <w:rsid w:val="006E3455"/>
    <w:rsid w:val="006F03C0"/>
    <w:rsid w:val="006F0FAA"/>
    <w:rsid w:val="006F1C09"/>
    <w:rsid w:val="00705FA0"/>
    <w:rsid w:val="00710145"/>
    <w:rsid w:val="007133A4"/>
    <w:rsid w:val="007143ED"/>
    <w:rsid w:val="00717714"/>
    <w:rsid w:val="00721C9E"/>
    <w:rsid w:val="00722343"/>
    <w:rsid w:val="00733BAD"/>
    <w:rsid w:val="007424D8"/>
    <w:rsid w:val="007436BB"/>
    <w:rsid w:val="00747A7E"/>
    <w:rsid w:val="00751408"/>
    <w:rsid w:val="00753EE6"/>
    <w:rsid w:val="007559CF"/>
    <w:rsid w:val="00762B52"/>
    <w:rsid w:val="007630D9"/>
    <w:rsid w:val="007644A8"/>
    <w:rsid w:val="007669E3"/>
    <w:rsid w:val="00780177"/>
    <w:rsid w:val="00783419"/>
    <w:rsid w:val="00784499"/>
    <w:rsid w:val="00790517"/>
    <w:rsid w:val="007932B2"/>
    <w:rsid w:val="00793430"/>
    <w:rsid w:val="007B7152"/>
    <w:rsid w:val="007B7536"/>
    <w:rsid w:val="007C1918"/>
    <w:rsid w:val="007D34E5"/>
    <w:rsid w:val="007F3141"/>
    <w:rsid w:val="007F5093"/>
    <w:rsid w:val="007F5ADB"/>
    <w:rsid w:val="007F7F84"/>
    <w:rsid w:val="00800602"/>
    <w:rsid w:val="00803F60"/>
    <w:rsid w:val="00804729"/>
    <w:rsid w:val="00804C86"/>
    <w:rsid w:val="00812F6D"/>
    <w:rsid w:val="008174F7"/>
    <w:rsid w:val="00822BCA"/>
    <w:rsid w:val="008253B0"/>
    <w:rsid w:val="0084028A"/>
    <w:rsid w:val="00842F76"/>
    <w:rsid w:val="00843C7A"/>
    <w:rsid w:val="0084734B"/>
    <w:rsid w:val="00861AEB"/>
    <w:rsid w:val="008712C8"/>
    <w:rsid w:val="00872F52"/>
    <w:rsid w:val="0087352C"/>
    <w:rsid w:val="00874E75"/>
    <w:rsid w:val="0088471C"/>
    <w:rsid w:val="00886C44"/>
    <w:rsid w:val="00893C42"/>
    <w:rsid w:val="00893CEA"/>
    <w:rsid w:val="008A36AC"/>
    <w:rsid w:val="008C5BE7"/>
    <w:rsid w:val="008D067F"/>
    <w:rsid w:val="008D5B6E"/>
    <w:rsid w:val="00903146"/>
    <w:rsid w:val="009048E1"/>
    <w:rsid w:val="00912F48"/>
    <w:rsid w:val="00914C9F"/>
    <w:rsid w:val="00920B87"/>
    <w:rsid w:val="00926F57"/>
    <w:rsid w:val="009509DB"/>
    <w:rsid w:val="0096106F"/>
    <w:rsid w:val="00961642"/>
    <w:rsid w:val="009621C9"/>
    <w:rsid w:val="00981DF7"/>
    <w:rsid w:val="00990652"/>
    <w:rsid w:val="009A5F08"/>
    <w:rsid w:val="009B3C08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25399"/>
    <w:rsid w:val="00A304BA"/>
    <w:rsid w:val="00A36526"/>
    <w:rsid w:val="00A416DB"/>
    <w:rsid w:val="00A42A60"/>
    <w:rsid w:val="00A55E57"/>
    <w:rsid w:val="00A567EE"/>
    <w:rsid w:val="00A95016"/>
    <w:rsid w:val="00AA24EB"/>
    <w:rsid w:val="00AA3B54"/>
    <w:rsid w:val="00AA60D0"/>
    <w:rsid w:val="00AC61E6"/>
    <w:rsid w:val="00AD274E"/>
    <w:rsid w:val="00AD4075"/>
    <w:rsid w:val="00AD5C2D"/>
    <w:rsid w:val="00AD7667"/>
    <w:rsid w:val="00AE6AAA"/>
    <w:rsid w:val="00B026DD"/>
    <w:rsid w:val="00B048C7"/>
    <w:rsid w:val="00B0785C"/>
    <w:rsid w:val="00B1127C"/>
    <w:rsid w:val="00B23462"/>
    <w:rsid w:val="00B26336"/>
    <w:rsid w:val="00B26767"/>
    <w:rsid w:val="00B362ED"/>
    <w:rsid w:val="00B471E5"/>
    <w:rsid w:val="00B529AF"/>
    <w:rsid w:val="00B621DE"/>
    <w:rsid w:val="00B67A1E"/>
    <w:rsid w:val="00B73045"/>
    <w:rsid w:val="00B73783"/>
    <w:rsid w:val="00B759C4"/>
    <w:rsid w:val="00B82CFD"/>
    <w:rsid w:val="00B87872"/>
    <w:rsid w:val="00BB489B"/>
    <w:rsid w:val="00BB63CB"/>
    <w:rsid w:val="00BD0B08"/>
    <w:rsid w:val="00BD1856"/>
    <w:rsid w:val="00BD5B6B"/>
    <w:rsid w:val="00BD6FA2"/>
    <w:rsid w:val="00BE0488"/>
    <w:rsid w:val="00BE157F"/>
    <w:rsid w:val="00BE21A4"/>
    <w:rsid w:val="00BE4E44"/>
    <w:rsid w:val="00BF1B6E"/>
    <w:rsid w:val="00BF275D"/>
    <w:rsid w:val="00BF7860"/>
    <w:rsid w:val="00C02318"/>
    <w:rsid w:val="00C04956"/>
    <w:rsid w:val="00C11977"/>
    <w:rsid w:val="00C15715"/>
    <w:rsid w:val="00C17189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37D01"/>
    <w:rsid w:val="00D460CB"/>
    <w:rsid w:val="00D47AAA"/>
    <w:rsid w:val="00D5328B"/>
    <w:rsid w:val="00D61DA7"/>
    <w:rsid w:val="00D65EE9"/>
    <w:rsid w:val="00D67C8F"/>
    <w:rsid w:val="00D70A37"/>
    <w:rsid w:val="00D75021"/>
    <w:rsid w:val="00D759FC"/>
    <w:rsid w:val="00D91882"/>
    <w:rsid w:val="00D95891"/>
    <w:rsid w:val="00D96C39"/>
    <w:rsid w:val="00DA1F36"/>
    <w:rsid w:val="00DB0038"/>
    <w:rsid w:val="00DB5010"/>
    <w:rsid w:val="00DC582E"/>
    <w:rsid w:val="00DE0112"/>
    <w:rsid w:val="00DE05E2"/>
    <w:rsid w:val="00DE2AD3"/>
    <w:rsid w:val="00DF465E"/>
    <w:rsid w:val="00DF690D"/>
    <w:rsid w:val="00E008A5"/>
    <w:rsid w:val="00E0218C"/>
    <w:rsid w:val="00E112A9"/>
    <w:rsid w:val="00E13E81"/>
    <w:rsid w:val="00E1565C"/>
    <w:rsid w:val="00E21F44"/>
    <w:rsid w:val="00E2377C"/>
    <w:rsid w:val="00E270EC"/>
    <w:rsid w:val="00E32517"/>
    <w:rsid w:val="00E45C3F"/>
    <w:rsid w:val="00E7012D"/>
    <w:rsid w:val="00E71A52"/>
    <w:rsid w:val="00E806E1"/>
    <w:rsid w:val="00E8267D"/>
    <w:rsid w:val="00E86465"/>
    <w:rsid w:val="00EA797A"/>
    <w:rsid w:val="00EC3911"/>
    <w:rsid w:val="00EC4205"/>
    <w:rsid w:val="00ED0475"/>
    <w:rsid w:val="00EF059E"/>
    <w:rsid w:val="00EF23AB"/>
    <w:rsid w:val="00F018B8"/>
    <w:rsid w:val="00F041B4"/>
    <w:rsid w:val="00F10D19"/>
    <w:rsid w:val="00F10D98"/>
    <w:rsid w:val="00F10F62"/>
    <w:rsid w:val="00F14DE8"/>
    <w:rsid w:val="00F1735E"/>
    <w:rsid w:val="00F21E32"/>
    <w:rsid w:val="00F32FC9"/>
    <w:rsid w:val="00F5254D"/>
    <w:rsid w:val="00F539DD"/>
    <w:rsid w:val="00F54104"/>
    <w:rsid w:val="00F634CC"/>
    <w:rsid w:val="00F63A1E"/>
    <w:rsid w:val="00F7088C"/>
    <w:rsid w:val="00F91610"/>
    <w:rsid w:val="00FA4E87"/>
    <w:rsid w:val="00FA606A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7EE"/>
    <w:pPr>
      <w:keepNext/>
      <w:keepLines/>
      <w:tabs>
        <w:tab w:val="left" w:pos="8300"/>
      </w:tabs>
      <w:spacing w:after="0" w:line="240" w:lineRule="auto"/>
      <w:ind w:left="-540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607EE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8D067F"/>
    <w:pPr>
      <w:framePr w:hSpace="1728" w:wrap="around" w:vAnchor="text" w:hAnchor="text" w:x="-160" w:y="325"/>
      <w:spacing w:before="120"/>
      <w:suppressOverlap/>
    </w:pPr>
    <w:rPr>
      <w:rFonts w:ascii="Literata Book" w:hAnsi="Literata Book" w:cs="Literata Book"/>
      <w:i/>
      <w:iCs/>
      <w:color w:val="147ACD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100358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7B7152"/>
    <w:rPr>
      <w:color w:val="C936D1"/>
    </w:rPr>
  </w:style>
  <w:style w:type="character" w:styleId="CommentReference">
    <w:name w:val="annotation reference"/>
    <w:basedOn w:val="DefaultParagraphFont"/>
    <w:uiPriority w:val="99"/>
    <w:semiHidden/>
    <w:unhideWhenUsed/>
    <w:rsid w:val="0082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F0140-9DF6-4E75-BE98-38EBEBDE7327}"/>
</file>

<file path=customXml/itemProps2.xml><?xml version="1.0" encoding="utf-8"?>
<ds:datastoreItem xmlns:ds="http://schemas.openxmlformats.org/officeDocument/2006/customXml" ds:itemID="{1BAFF207-BE6C-46F6-8BDC-614A515B8744}"/>
</file>

<file path=customXml/itemProps3.xml><?xml version="1.0" encoding="utf-8"?>
<ds:datastoreItem xmlns:ds="http://schemas.openxmlformats.org/officeDocument/2006/customXml" ds:itemID="{01915A27-C861-4508-8372-3F74DBDC4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1450</Characters>
  <Application>Microsoft Office Word</Application>
  <DocSecurity>0</DocSecurity>
  <Lines>103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2</cp:revision>
  <cp:lastPrinted>2019-08-14T21:55:00Z</cp:lastPrinted>
  <dcterms:created xsi:type="dcterms:W3CDTF">2019-09-11T23:35:00Z</dcterms:created>
  <dcterms:modified xsi:type="dcterms:W3CDTF">2019-09-11T23:35:00Z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