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C024" w14:textId="38E5D46D" w:rsidR="00D90426" w:rsidRDefault="00D84115" w:rsidP="00052D04">
      <w:pPr>
        <w:ind w:right="180"/>
      </w:pPr>
      <w:r w:rsidRPr="00FC7FDB">
        <w:rPr>
          <w:i/>
        </w:rPr>
        <w:t xml:space="preserve">The </w:t>
      </w:r>
      <w:r w:rsidRPr="0039458F">
        <w:rPr>
          <w:i/>
        </w:rPr>
        <w:t>Adventures of Huckleberry Finn</w:t>
      </w:r>
      <w:r w:rsidRPr="0039458F">
        <w:t xml:space="preserve"> takes place before the Civil War. </w:t>
      </w:r>
      <w:r>
        <w:t>The story’s</w:t>
      </w:r>
      <w:r w:rsidRPr="0039458F">
        <w:t xml:space="preserve"> narrator </w:t>
      </w:r>
      <w:r w:rsidR="00052D04">
        <w:br/>
      </w:r>
      <w:r w:rsidRPr="0039458F">
        <w:t>is barely</w:t>
      </w:r>
      <w:r w:rsidRPr="00EB5BBF">
        <w:t xml:space="preserve"> educated and speaks in a heavy regional dialect. Here are just a few of the colloquialisms that appear in the novel, grouped by the chapters </w:t>
      </w:r>
      <w:r>
        <w:t>in which</w:t>
      </w:r>
      <w:r w:rsidRPr="00EB5BBF">
        <w:t xml:space="preserve"> they appear. Read the lists and </w:t>
      </w:r>
      <w:r>
        <w:t xml:space="preserve">then sort each term </w:t>
      </w:r>
      <w:r w:rsidRPr="00EB5BBF">
        <w:t>into the categories below. If you can’t guess the meanings, find the words in the text and check the context. You may also use a dictionary or the Internet. Remember that many words have multiple meanings—use the meaning that fits the context.</w:t>
      </w:r>
    </w:p>
    <w:tbl>
      <w:tblPr>
        <w:tblStyle w:val="TableGrid"/>
        <w:tblW w:w="9562" w:type="dxa"/>
        <w:tblInd w:w="-29" w:type="dxa"/>
        <w:tblLook w:val="00A0" w:firstRow="1" w:lastRow="0" w:firstColumn="1" w:lastColumn="0" w:noHBand="0" w:noVBand="0"/>
      </w:tblPr>
      <w:tblGrid>
        <w:gridCol w:w="2390"/>
        <w:gridCol w:w="2390"/>
        <w:gridCol w:w="2392"/>
        <w:gridCol w:w="2390"/>
      </w:tblGrid>
      <w:tr w:rsidR="000D6ABB" w14:paraId="3205407C" w14:textId="77777777" w:rsidTr="00516EEA">
        <w:trPr>
          <w:trHeight w:val="356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6A6DE7AF" w14:textId="6D3F7A56" w:rsidR="000D6ABB" w:rsidRPr="000D6ABB" w:rsidRDefault="000D6ABB" w:rsidP="000D6ABB">
            <w:pPr>
              <w:pStyle w:val="ChartHead"/>
            </w:pPr>
            <w:r w:rsidRPr="000D6ABB">
              <w:t>Chapters 1–10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13795332" w14:textId="73B5F874" w:rsidR="000D6ABB" w:rsidRPr="000D6ABB" w:rsidRDefault="000D6ABB" w:rsidP="000D6ABB">
            <w:pPr>
              <w:pStyle w:val="ChartHead"/>
            </w:pPr>
            <w:r w:rsidRPr="000D6ABB">
              <w:t xml:space="preserve"> Chapters 11–20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  <w:vAlign w:val="center"/>
          </w:tcPr>
          <w:p w14:paraId="30795365" w14:textId="27096F08" w:rsidR="000D6ABB" w:rsidRPr="000D6ABB" w:rsidRDefault="000D6ABB" w:rsidP="000D6ABB">
            <w:pPr>
              <w:pStyle w:val="ChartHead"/>
            </w:pPr>
            <w:r w:rsidRPr="000D6ABB">
              <w:t>Chapters 21–30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147ACD"/>
            <w:vAlign w:val="center"/>
          </w:tcPr>
          <w:p w14:paraId="1754F9F1" w14:textId="2FF5472C" w:rsidR="000D6ABB" w:rsidRPr="000D6ABB" w:rsidRDefault="000D6ABB" w:rsidP="000D6ABB">
            <w:pPr>
              <w:pStyle w:val="ChartHead"/>
            </w:pPr>
            <w:r w:rsidRPr="000D6ABB">
              <w:t>Chapters 31–last</w:t>
            </w:r>
          </w:p>
        </w:tc>
      </w:tr>
      <w:tr w:rsidR="000D6ABB" w14:paraId="05C714E3" w14:textId="77777777" w:rsidTr="00516EEA">
        <w:trPr>
          <w:trHeight w:val="2748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6329432" w14:textId="77777777" w:rsidR="00555084" w:rsidRDefault="00555084" w:rsidP="000D6ABB">
            <w:pPr>
              <w:pStyle w:val="ChartText"/>
              <w:spacing w:after="80"/>
            </w:pPr>
            <w:r w:rsidRPr="004D43A8">
              <w:t>B</w:t>
            </w:r>
            <w:r w:rsidR="000D6ABB" w:rsidRPr="004D43A8">
              <w:t>ullyragged</w:t>
            </w:r>
          </w:p>
          <w:p w14:paraId="6F434E0D" w14:textId="0823F31F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cowhide</w:t>
            </w:r>
            <w:proofErr w:type="gramEnd"/>
          </w:p>
          <w:p w14:paraId="0416482E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flatheads</w:t>
            </w:r>
            <w:proofErr w:type="gramEnd"/>
          </w:p>
          <w:p w14:paraId="65DBBF23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lit</w:t>
            </w:r>
            <w:proofErr w:type="gramEnd"/>
            <w:r w:rsidRPr="004D43A8">
              <w:t xml:space="preserve"> out</w:t>
            </w:r>
          </w:p>
          <w:p w14:paraId="3A4084EC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pecking</w:t>
            </w:r>
            <w:proofErr w:type="gramEnd"/>
          </w:p>
          <w:p w14:paraId="58381817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rowlocks</w:t>
            </w:r>
            <w:proofErr w:type="gramEnd"/>
          </w:p>
          <w:p w14:paraId="7B0119B2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shinning</w:t>
            </w:r>
            <w:proofErr w:type="gramEnd"/>
          </w:p>
          <w:p w14:paraId="7C74BFD8" w14:textId="44B95676" w:rsidR="000D6ABB" w:rsidRPr="000D6ABB" w:rsidRDefault="000D6ABB" w:rsidP="000D6ABB">
            <w:pPr>
              <w:pStyle w:val="ChartText"/>
              <w:spacing w:after="80"/>
            </w:pPr>
            <w:proofErr w:type="gramStart"/>
            <w:r w:rsidRPr="004D43A8">
              <w:t>skiff</w:t>
            </w:r>
            <w:proofErr w:type="gramEnd"/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5F878D3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crawfished</w:t>
            </w:r>
            <w:proofErr w:type="gramEnd"/>
          </w:p>
          <w:p w14:paraId="08402AB8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derrick</w:t>
            </w:r>
            <w:proofErr w:type="gramEnd"/>
          </w:p>
          <w:p w14:paraId="20B3962F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galoot</w:t>
            </w:r>
            <w:proofErr w:type="gramEnd"/>
          </w:p>
          <w:p w14:paraId="24954B8A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humbugs</w:t>
            </w:r>
            <w:proofErr w:type="gramEnd"/>
          </w:p>
          <w:p w14:paraId="0E7FA508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lining</w:t>
            </w:r>
            <w:proofErr w:type="gramEnd"/>
          </w:p>
          <w:p w14:paraId="51EAEAB6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lynch</w:t>
            </w:r>
            <w:proofErr w:type="gramEnd"/>
          </w:p>
          <w:p w14:paraId="3C3B3AE8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sockdolager</w:t>
            </w:r>
            <w:proofErr w:type="gramEnd"/>
          </w:p>
          <w:p w14:paraId="272A8764" w14:textId="1536C9DB" w:rsidR="000D6ABB" w:rsidRPr="00607A89" w:rsidRDefault="000D6ABB" w:rsidP="000D6ABB">
            <w:pPr>
              <w:pStyle w:val="ChartText"/>
              <w:spacing w:after="80"/>
            </w:pPr>
            <w:proofErr w:type="spellStart"/>
            <w:proofErr w:type="gramStart"/>
            <w:r w:rsidRPr="004D43A8">
              <w:t>texas</w:t>
            </w:r>
            <w:proofErr w:type="spellEnd"/>
            <w:proofErr w:type="gramEnd"/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8B6D4D4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blackguarding</w:t>
            </w:r>
            <w:proofErr w:type="gramEnd"/>
          </w:p>
          <w:p w14:paraId="790FA0E7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chuckleheads</w:t>
            </w:r>
            <w:proofErr w:type="gramEnd"/>
          </w:p>
          <w:p w14:paraId="679CC097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flapdoodle</w:t>
            </w:r>
            <w:proofErr w:type="gramEnd"/>
          </w:p>
          <w:p w14:paraId="039558AB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gabble</w:t>
            </w:r>
            <w:proofErr w:type="gramEnd"/>
          </w:p>
          <w:p w14:paraId="13775C9C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goo</w:t>
            </w:r>
            <w:proofErr w:type="gramEnd"/>
            <w:r w:rsidRPr="004D43A8">
              <w:t>-</w:t>
            </w:r>
            <w:proofErr w:type="spellStart"/>
            <w:r w:rsidRPr="004D43A8">
              <w:t>gooing</w:t>
            </w:r>
            <w:proofErr w:type="spellEnd"/>
          </w:p>
          <w:p w14:paraId="652880E5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heel</w:t>
            </w:r>
            <w:proofErr w:type="gramEnd"/>
            <w:r w:rsidRPr="004D43A8">
              <w:t xml:space="preserve"> it</w:t>
            </w:r>
          </w:p>
          <w:p w14:paraId="5DE5C22F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lunkheads</w:t>
            </w:r>
            <w:proofErr w:type="gramEnd"/>
          </w:p>
          <w:p w14:paraId="2598D315" w14:textId="71EA99FE" w:rsidR="000D6ABB" w:rsidRPr="00607A89" w:rsidRDefault="000D6ABB" w:rsidP="000D6ABB">
            <w:pPr>
              <w:pStyle w:val="ChartText"/>
              <w:spacing w:after="80"/>
            </w:pPr>
            <w:proofErr w:type="gramStart"/>
            <w:r w:rsidRPr="004D43A8">
              <w:t>yawl</w:t>
            </w:r>
            <w:proofErr w:type="gramEnd"/>
          </w:p>
        </w:tc>
        <w:tc>
          <w:tcPr>
            <w:tcW w:w="240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7C628E5E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blow</w:t>
            </w:r>
            <w:proofErr w:type="gramEnd"/>
          </w:p>
          <w:p w14:paraId="6BFCA169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chipped</w:t>
            </w:r>
            <w:proofErr w:type="gramEnd"/>
          </w:p>
          <w:p w14:paraId="55C91D53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cylinder</w:t>
            </w:r>
            <w:proofErr w:type="gramEnd"/>
            <w:r w:rsidRPr="004D43A8">
              <w:t>-head</w:t>
            </w:r>
          </w:p>
          <w:p w14:paraId="1F76CD73" w14:textId="77777777" w:rsidR="000D6ABB" w:rsidRPr="004D43A8" w:rsidRDefault="000D6ABB" w:rsidP="000D6ABB">
            <w:pPr>
              <w:pStyle w:val="ChartText"/>
              <w:spacing w:after="80"/>
            </w:pPr>
            <w:proofErr w:type="spellStart"/>
            <w:proofErr w:type="gramStart"/>
            <w:r w:rsidRPr="004D43A8">
              <w:t>muggins</w:t>
            </w:r>
            <w:proofErr w:type="spellEnd"/>
            <w:proofErr w:type="gramEnd"/>
          </w:p>
          <w:p w14:paraId="2BB47584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mullet</w:t>
            </w:r>
            <w:proofErr w:type="gramEnd"/>
            <w:r w:rsidRPr="004D43A8">
              <w:t>-headed</w:t>
            </w:r>
          </w:p>
          <w:p w14:paraId="450D2065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pegged</w:t>
            </w:r>
            <w:proofErr w:type="gramEnd"/>
            <w:r w:rsidRPr="004D43A8">
              <w:t xml:space="preserve"> along</w:t>
            </w:r>
          </w:p>
          <w:p w14:paraId="23A09B8F" w14:textId="77777777" w:rsidR="000D6ABB" w:rsidRPr="004D43A8" w:rsidRDefault="000D6ABB" w:rsidP="000D6ABB">
            <w:pPr>
              <w:pStyle w:val="ChartText"/>
              <w:spacing w:after="80"/>
            </w:pPr>
            <w:proofErr w:type="gramStart"/>
            <w:r w:rsidRPr="004D43A8">
              <w:t>rapscallions</w:t>
            </w:r>
            <w:proofErr w:type="gramEnd"/>
          </w:p>
          <w:p w14:paraId="2A9DE0D5" w14:textId="637C80C2" w:rsidR="000D6ABB" w:rsidRPr="00607A89" w:rsidRDefault="000D6ABB" w:rsidP="000D6ABB">
            <w:pPr>
              <w:pStyle w:val="ChartText"/>
              <w:spacing w:after="80"/>
            </w:pPr>
            <w:proofErr w:type="spellStart"/>
            <w:proofErr w:type="gramStart"/>
            <w:r w:rsidRPr="004D43A8">
              <w:t>yellocution</w:t>
            </w:r>
            <w:proofErr w:type="spellEnd"/>
            <w:proofErr w:type="gramEnd"/>
          </w:p>
        </w:tc>
      </w:tr>
    </w:tbl>
    <w:p w14:paraId="3440ACC8" w14:textId="373F9266" w:rsidR="001620A3" w:rsidRDefault="001620A3" w:rsidP="000D6ABB">
      <w:pPr>
        <w:spacing w:after="0"/>
        <w:jc w:val="center"/>
      </w:pPr>
    </w:p>
    <w:tbl>
      <w:tblPr>
        <w:tblStyle w:val="TableGrid"/>
        <w:tblW w:w="9562" w:type="dxa"/>
        <w:tblInd w:w="-29" w:type="dxa"/>
        <w:tblLook w:val="00A0" w:firstRow="1" w:lastRow="0" w:firstColumn="1" w:lastColumn="0" w:noHBand="0" w:noVBand="0"/>
      </w:tblPr>
      <w:tblGrid>
        <w:gridCol w:w="2390"/>
        <w:gridCol w:w="2388"/>
        <w:gridCol w:w="2393"/>
        <w:gridCol w:w="2391"/>
      </w:tblGrid>
      <w:tr w:rsidR="00846D0D" w14:paraId="46D72D19" w14:textId="77777777" w:rsidTr="00516EEA">
        <w:trPr>
          <w:trHeight w:val="356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7E82F47D" w14:textId="10F2DB0B" w:rsidR="00846D0D" w:rsidRPr="00846D0D" w:rsidRDefault="00846D0D" w:rsidP="00846D0D">
            <w:pPr>
              <w:pStyle w:val="ChartHead"/>
            </w:pPr>
            <w:r w:rsidRPr="00846D0D">
              <w:t>Foot Transport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00EA6A08" w14:textId="115DEAD2" w:rsidR="00846D0D" w:rsidRPr="00846D0D" w:rsidRDefault="00846D0D" w:rsidP="00846D0D">
            <w:pPr>
              <w:pStyle w:val="ChartHead"/>
            </w:pPr>
            <w:r w:rsidRPr="00846D0D">
              <w:t xml:space="preserve">Speech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</w:tcPr>
          <w:p w14:paraId="3BF269E2" w14:textId="17390853" w:rsidR="00846D0D" w:rsidRPr="00846D0D" w:rsidRDefault="00846D0D" w:rsidP="00846D0D">
            <w:pPr>
              <w:pStyle w:val="ChartHead"/>
            </w:pPr>
            <w:r w:rsidRPr="00846D0D">
              <w:t>Insults and Violence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147ACD"/>
          </w:tcPr>
          <w:p w14:paraId="5DD4C6B0" w14:textId="012D02DE" w:rsidR="00846D0D" w:rsidRPr="00846D0D" w:rsidRDefault="00846D0D" w:rsidP="00846D0D">
            <w:pPr>
              <w:pStyle w:val="ChartHead"/>
            </w:pPr>
            <w:r w:rsidRPr="00846D0D">
              <w:t>River Transport</w:t>
            </w:r>
          </w:p>
        </w:tc>
      </w:tr>
      <w:tr w:rsidR="000D6ABB" w14:paraId="5D80D5EF" w14:textId="77777777" w:rsidTr="00516EEA">
        <w:trPr>
          <w:trHeight w:val="2748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323521E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crawfished</w:t>
            </w:r>
            <w:proofErr w:type="gramEnd"/>
          </w:p>
          <w:p w14:paraId="26021F7A" w14:textId="3D123193" w:rsidR="000D6ABB" w:rsidRPr="000D6ABB" w:rsidRDefault="003E3B01" w:rsidP="003E3B01">
            <w:pPr>
              <w:pStyle w:val="ChartSampleAnswer"/>
              <w:framePr w:wrap="around"/>
              <w:rPr>
                <w:rFonts w:ascii="Raleway Medium" w:hAnsi="Raleway Medium"/>
                <w:color w:val="auto"/>
                <w:szCs w:val="20"/>
              </w:rPr>
            </w:pPr>
            <w:proofErr w:type="gramStart"/>
            <w:r w:rsidRPr="000A3B3A">
              <w:t>heel</w:t>
            </w:r>
            <w:proofErr w:type="gramEnd"/>
            <w:r w:rsidRPr="000A3B3A">
              <w:t xml:space="preserve"> it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F7D1358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blow</w:t>
            </w:r>
            <w:proofErr w:type="gramEnd"/>
          </w:p>
          <w:p w14:paraId="3C5BEB7D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chipped</w:t>
            </w:r>
            <w:proofErr w:type="gramEnd"/>
          </w:p>
          <w:p w14:paraId="71978337" w14:textId="56A628EE" w:rsidR="000D6ABB" w:rsidRPr="00607A89" w:rsidRDefault="000D6ABB" w:rsidP="00F05C56">
            <w:pPr>
              <w:pStyle w:val="ChartText"/>
              <w:spacing w:after="80"/>
            </w:pP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780B757E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blackguarding</w:t>
            </w:r>
            <w:proofErr w:type="gramEnd"/>
          </w:p>
          <w:p w14:paraId="6AA75A48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bullyragged</w:t>
            </w:r>
            <w:proofErr w:type="gramEnd"/>
          </w:p>
          <w:p w14:paraId="64C252CC" w14:textId="1C8D6940" w:rsidR="000D6ABB" w:rsidRPr="00607A89" w:rsidRDefault="000D6ABB" w:rsidP="00F05C56">
            <w:pPr>
              <w:pStyle w:val="ChartText"/>
              <w:spacing w:after="80"/>
            </w:pPr>
          </w:p>
        </w:tc>
        <w:tc>
          <w:tcPr>
            <w:tcW w:w="240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A796C33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rowlocks</w:t>
            </w:r>
            <w:proofErr w:type="gramEnd"/>
          </w:p>
          <w:p w14:paraId="7F38B4AB" w14:textId="77777777" w:rsidR="003E3B01" w:rsidRPr="000A3B3A" w:rsidRDefault="003E3B01" w:rsidP="003E3B01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skiff</w:t>
            </w:r>
            <w:proofErr w:type="gramEnd"/>
          </w:p>
          <w:p w14:paraId="69683331" w14:textId="6C858CDA" w:rsidR="000D6ABB" w:rsidRPr="00607A89" w:rsidRDefault="000D6ABB" w:rsidP="00F05C56">
            <w:pPr>
              <w:pStyle w:val="ChartText"/>
              <w:spacing w:after="80"/>
            </w:pPr>
          </w:p>
        </w:tc>
      </w:tr>
    </w:tbl>
    <w:p w14:paraId="01738185" w14:textId="47721456" w:rsidR="00193BA5" w:rsidRDefault="00193BA5" w:rsidP="000D6ABB">
      <w:pPr>
        <w:pStyle w:val="Heading2"/>
        <w:tabs>
          <w:tab w:val="left" w:pos="8300"/>
        </w:tabs>
        <w:spacing w:before="0" w:after="0"/>
        <w:ind w:left="0"/>
        <w:rPr>
          <w:rFonts w:hint="eastAsia"/>
        </w:rPr>
      </w:pPr>
    </w:p>
    <w:p w14:paraId="5FDE498B" w14:textId="23177223" w:rsidR="003E3B01" w:rsidRDefault="00555084">
      <w:pPr>
        <w:spacing w:after="120" w:line="276" w:lineRule="auto"/>
        <w:ind w:left="0" w:right="0"/>
        <w:rPr>
          <w:rFonts w:ascii="Raleway SemiBold" w:eastAsiaTheme="majorEastAsia" w:hAnsi="Raleway SemiBold" w:cs="Times New Roman (Headings CS)" w:hint="eastAsia"/>
          <w:b/>
          <w:bCs/>
          <w:noProof/>
          <w:color w:val="005B9D"/>
          <w:sz w:val="28"/>
          <w:szCs w:val="28"/>
          <w:lang w:val="en-GB" w:eastAsia="en-GB"/>
        </w:rPr>
      </w:pPr>
      <w:r w:rsidRPr="00A173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F6E0" wp14:editId="3F4C099C">
                <wp:simplePos x="0" y="0"/>
                <wp:positionH relativeFrom="column">
                  <wp:posOffset>-63500</wp:posOffset>
                </wp:positionH>
                <wp:positionV relativeFrom="paragraph">
                  <wp:posOffset>565150</wp:posOffset>
                </wp:positionV>
                <wp:extent cx="5994400" cy="1473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3B0D7" w14:textId="77777777" w:rsidR="00462266" w:rsidRDefault="00462266" w:rsidP="00462266">
                            <w:pPr>
                              <w:pStyle w:val="Standards"/>
                            </w:pPr>
                            <w:r>
                              <w:t>RL.11-12.4</w:t>
                            </w:r>
                            <w:r w:rsidRPr="00692B6E">
                              <w:t xml:space="preserve"> Determine the meaning of words and phrase</w:t>
                            </w:r>
                            <w:r>
                              <w:t xml:space="preserve">s as they are used in the text, </w:t>
                            </w:r>
                            <w:r w:rsidRPr="00692B6E">
                              <w:t>including figurative and connotative meanings; analyze the impact of specific</w:t>
                            </w:r>
                            <w:r>
                              <w:t xml:space="preserve"> </w:t>
                            </w:r>
                            <w:r w:rsidRPr="00692B6E">
                              <w:t>word choices on meaning and tone, including words with multiple meanings or</w:t>
                            </w:r>
                            <w:r>
                              <w:t xml:space="preserve"> </w:t>
                            </w:r>
                            <w:r w:rsidRPr="00692B6E">
                              <w:t>language that is particularly fresh, engaging, or beautiful. (Include Shakespeare</w:t>
                            </w:r>
                            <w:r>
                              <w:t xml:space="preserve"> </w:t>
                            </w:r>
                            <w:r w:rsidRPr="00692B6E">
                              <w:t>as well as other authors.)</w:t>
                            </w:r>
                          </w:p>
                          <w:p w14:paraId="62F40CBB" w14:textId="77777777" w:rsidR="00462266" w:rsidRDefault="00462266" w:rsidP="00462266">
                            <w:pPr>
                              <w:pStyle w:val="Standards"/>
                            </w:pPr>
                            <w:proofErr w:type="gramStart"/>
                            <w:r>
                              <w:t xml:space="preserve">L.11-12.3 </w:t>
                            </w:r>
                            <w:r w:rsidRPr="00EB5BBF">
                              <w:t>Apply knowledge of language to understand how language functions in</w:t>
                            </w:r>
                            <w:r>
                              <w:t xml:space="preserve"> </w:t>
                            </w:r>
                            <w:r w:rsidRPr="00EB5BBF">
                              <w:t>different contexts, to make effective choices for meaning or style, and to</w:t>
                            </w:r>
                            <w:r>
                              <w:t xml:space="preserve"> </w:t>
                            </w:r>
                            <w:r w:rsidRPr="00EB5BBF">
                              <w:t>comprehend more fully when reading or listening.</w:t>
                            </w:r>
                            <w:proofErr w:type="gramEnd"/>
                          </w:p>
                          <w:p w14:paraId="47995FF6" w14:textId="77777777" w:rsidR="00462266" w:rsidRDefault="00462266" w:rsidP="00462266">
                            <w:pPr>
                              <w:pStyle w:val="Standards"/>
                            </w:pPr>
                            <w:r>
                              <w:t xml:space="preserve">L.11-12.4 </w:t>
                            </w:r>
                            <w:r w:rsidRPr="00692B6E">
                              <w:t>Determine or clarify the meaning of unknown and multiple-meaning words and</w:t>
                            </w:r>
                            <w:r>
                              <w:t xml:space="preserve"> </w:t>
                            </w:r>
                            <w:r w:rsidRPr="00692B6E">
                              <w:t xml:space="preserve">phrases based on </w:t>
                            </w:r>
                            <w:r w:rsidRPr="00692B6E">
                              <w:rPr>
                                <w:i/>
                                <w:iCs/>
                              </w:rPr>
                              <w:t>grades 11–12 reading and content</w:t>
                            </w:r>
                            <w:r w:rsidRPr="00692B6E">
                              <w:t>, choosing flexibly from a</w:t>
                            </w:r>
                            <w:r>
                              <w:t xml:space="preserve"> r</w:t>
                            </w:r>
                            <w:r w:rsidRPr="00692B6E">
                              <w:t>ange of strategies.</w:t>
                            </w:r>
                          </w:p>
                          <w:p w14:paraId="62034E23" w14:textId="77777777" w:rsidR="00462266" w:rsidRDefault="00462266" w:rsidP="00462266">
                            <w:pPr>
                              <w:pStyle w:val="Standards"/>
                            </w:pPr>
                            <w:proofErr w:type="gramStart"/>
                            <w:r>
                              <w:t xml:space="preserve">L.11-12.5 </w:t>
                            </w:r>
                            <w:r w:rsidRPr="00692B6E">
                              <w:t>Demonstrate understanding of figurative language, word relationships, and</w:t>
                            </w:r>
                            <w:r>
                              <w:t xml:space="preserve"> </w:t>
                            </w:r>
                            <w:r w:rsidRPr="00692B6E">
                              <w:t>nuances in word meanings.</w:t>
                            </w:r>
                            <w:proofErr w:type="gramEnd"/>
                          </w:p>
                          <w:p w14:paraId="50283ADE" w14:textId="77777777" w:rsidR="00A173B6" w:rsidRDefault="00A173B6" w:rsidP="00462266">
                            <w:pPr>
                              <w:pStyle w:val="Standard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45F6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pt;margin-top:44.5pt;width:472pt;height:1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" filled="f" stroked="f" strokeweight=".5pt">
                <v:textbox>
                  <w:txbxContent>
                    <w:p w14:paraId="5E93B0D7" w14:textId="77777777" w:rsidR="00462266" w:rsidRDefault="00462266" w:rsidP="00462266">
                      <w:pPr>
                        <w:pStyle w:val="Standards"/>
                      </w:pPr>
                      <w:r>
                        <w:t>RL.11-12.4</w:t>
                      </w:r>
                      <w:r w:rsidRPr="00692B6E">
                        <w:t xml:space="preserve"> Determine the meaning of words and phrase</w:t>
                      </w:r>
                      <w:r>
                        <w:t xml:space="preserve">s as they are used in the text, </w:t>
                      </w:r>
                      <w:r w:rsidRPr="00692B6E">
                        <w:t>including figurative and connotative meanings; analyze the impact of specific</w:t>
                      </w:r>
                      <w:r>
                        <w:t xml:space="preserve"> </w:t>
                      </w:r>
                      <w:r w:rsidRPr="00692B6E">
                        <w:t>word choices on meaning and tone, including words with multiple meanings or</w:t>
                      </w:r>
                      <w:r>
                        <w:t xml:space="preserve"> </w:t>
                      </w:r>
                      <w:r w:rsidRPr="00692B6E">
                        <w:t>language that is particularly fresh, engaging, or beautiful. (Include Shakespeare</w:t>
                      </w:r>
                      <w:r>
                        <w:t xml:space="preserve"> </w:t>
                      </w:r>
                      <w:r w:rsidRPr="00692B6E">
                        <w:t>as well as other authors.)</w:t>
                      </w:r>
                    </w:p>
                    <w:p w14:paraId="62F40CBB" w14:textId="77777777" w:rsidR="00462266" w:rsidRDefault="00462266" w:rsidP="00462266">
                      <w:pPr>
                        <w:pStyle w:val="Standards"/>
                      </w:pPr>
                      <w:r>
                        <w:t xml:space="preserve">L.11-12.3 </w:t>
                      </w:r>
                      <w:r w:rsidRPr="00EB5BBF">
                        <w:t>Apply knowledge of language to understand how language functions in</w:t>
                      </w:r>
                      <w:r>
                        <w:t xml:space="preserve"> </w:t>
                      </w:r>
                      <w:r w:rsidRPr="00EB5BBF">
                        <w:t>different contexts, to make effective choices for meaning or style, and to</w:t>
                      </w:r>
                      <w:r>
                        <w:t xml:space="preserve"> </w:t>
                      </w:r>
                      <w:r w:rsidRPr="00EB5BBF">
                        <w:t>comprehend more fully when reading or listening.</w:t>
                      </w:r>
                    </w:p>
                    <w:p w14:paraId="47995FF6" w14:textId="77777777" w:rsidR="00462266" w:rsidRDefault="00462266" w:rsidP="00462266">
                      <w:pPr>
                        <w:pStyle w:val="Standards"/>
                      </w:pPr>
                      <w:r>
                        <w:t xml:space="preserve">L.11-12.4 </w:t>
                      </w:r>
                      <w:r w:rsidRPr="00692B6E">
                        <w:t>Determine or clarify the meaning of unknown and multiple-meaning words and</w:t>
                      </w:r>
                      <w:r>
                        <w:t xml:space="preserve"> </w:t>
                      </w:r>
                      <w:r w:rsidRPr="00692B6E">
                        <w:t xml:space="preserve">phrases based on </w:t>
                      </w:r>
                      <w:r w:rsidRPr="00692B6E">
                        <w:rPr>
                          <w:i/>
                          <w:iCs/>
                        </w:rPr>
                        <w:t>grades 11–12 reading and content</w:t>
                      </w:r>
                      <w:r w:rsidRPr="00692B6E">
                        <w:t>, choosing flexibly from a</w:t>
                      </w:r>
                      <w:r>
                        <w:t xml:space="preserve"> r</w:t>
                      </w:r>
                      <w:r w:rsidRPr="00692B6E">
                        <w:t>ange of strategies.</w:t>
                      </w:r>
                    </w:p>
                    <w:p w14:paraId="62034E23" w14:textId="77777777" w:rsidR="00462266" w:rsidRDefault="00462266" w:rsidP="00462266">
                      <w:pPr>
                        <w:pStyle w:val="Standards"/>
                      </w:pPr>
                      <w:r>
                        <w:t xml:space="preserve">L.11-12.5 </w:t>
                      </w:r>
                      <w:r w:rsidRPr="00692B6E">
                        <w:t>Demonstrate understanding of figurative language, word relationships, and</w:t>
                      </w:r>
                      <w:r>
                        <w:t xml:space="preserve"> </w:t>
                      </w:r>
                      <w:r w:rsidRPr="00692B6E">
                        <w:t>nuances in word meanings.</w:t>
                      </w:r>
                    </w:p>
                    <w:p w14:paraId="50283ADE" w14:textId="77777777" w:rsidR="00A173B6" w:rsidRDefault="00A173B6" w:rsidP="00462266">
                      <w:pPr>
                        <w:pStyle w:val="Standards"/>
                      </w:pPr>
                    </w:p>
                  </w:txbxContent>
                </v:textbox>
              </v:shape>
            </w:pict>
          </mc:Fallback>
        </mc:AlternateContent>
      </w:r>
      <w:r w:rsidRPr="00A173B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68DFC6" wp14:editId="5163EA8C">
                <wp:simplePos x="0" y="0"/>
                <wp:positionH relativeFrom="column">
                  <wp:posOffset>-152400</wp:posOffset>
                </wp:positionH>
                <wp:positionV relativeFrom="paragraph">
                  <wp:posOffset>463550</wp:posOffset>
                </wp:positionV>
                <wp:extent cx="6172200" cy="16510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510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3BA790" id="Rounded Rectangle 8" o:spid="_x0000_s1026" style="position:absolute;margin-left:-12pt;margin-top:36.5pt;width:486pt;height:1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3E3B01">
        <w:br w:type="page"/>
      </w:r>
    </w:p>
    <w:p w14:paraId="7A90FE46" w14:textId="32B9AA09" w:rsidR="00F7019F" w:rsidRDefault="00F7019F" w:rsidP="00193BA5">
      <w:pPr>
        <w:pStyle w:val="Heading2"/>
        <w:tabs>
          <w:tab w:val="left" w:pos="8300"/>
        </w:tabs>
        <w:spacing w:before="0" w:after="0"/>
        <w:rPr>
          <w:rFonts w:hint="eastAsia"/>
        </w:rPr>
      </w:pPr>
      <w:r>
        <w:lastRenderedPageBreak/>
        <w:t>Answer Key</w:t>
      </w:r>
      <w:r>
        <w:tab/>
      </w:r>
    </w:p>
    <w:p w14:paraId="2777C19C" w14:textId="48AA6C04" w:rsidR="00F7019F" w:rsidRPr="00262826" w:rsidRDefault="00F7019F" w:rsidP="00F7019F">
      <w:pPr>
        <w:spacing w:after="0"/>
        <w:rPr>
          <w:lang w:val="en-GB" w:eastAsia="en-GB"/>
        </w:rPr>
      </w:pPr>
    </w:p>
    <w:tbl>
      <w:tblPr>
        <w:tblStyle w:val="TableGrid"/>
        <w:tblW w:w="9562" w:type="dxa"/>
        <w:tblInd w:w="-29" w:type="dxa"/>
        <w:tblLook w:val="00A0" w:firstRow="1" w:lastRow="0" w:firstColumn="1" w:lastColumn="0" w:noHBand="0" w:noVBand="0"/>
      </w:tblPr>
      <w:tblGrid>
        <w:gridCol w:w="2390"/>
        <w:gridCol w:w="2390"/>
        <w:gridCol w:w="2392"/>
        <w:gridCol w:w="2390"/>
      </w:tblGrid>
      <w:tr w:rsidR="00B4276F" w14:paraId="3C2FCFB3" w14:textId="77777777" w:rsidTr="00516EEA">
        <w:trPr>
          <w:trHeight w:val="356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23EE9AF" w14:textId="43E9F1D5" w:rsidR="00B4276F" w:rsidRPr="00B4276F" w:rsidRDefault="00B4276F" w:rsidP="00B4276F">
            <w:pPr>
              <w:pStyle w:val="ChartHead"/>
            </w:pPr>
            <w:r w:rsidRPr="00B4276F">
              <w:t>Foot Transport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29798A6" w14:textId="4A1B7FE7" w:rsidR="00B4276F" w:rsidRPr="00B4276F" w:rsidRDefault="00B4276F" w:rsidP="00B4276F">
            <w:pPr>
              <w:pStyle w:val="ChartHead"/>
            </w:pPr>
            <w:r w:rsidRPr="00B4276F">
              <w:t xml:space="preserve">Speech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</w:tcPr>
          <w:p w14:paraId="5CC7C303" w14:textId="04847F61" w:rsidR="00B4276F" w:rsidRPr="00B4276F" w:rsidRDefault="00B4276F" w:rsidP="00B4276F">
            <w:pPr>
              <w:pStyle w:val="ChartHead"/>
            </w:pPr>
            <w:r w:rsidRPr="00B4276F">
              <w:t>Insults and Violence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147ACD"/>
          </w:tcPr>
          <w:p w14:paraId="76913875" w14:textId="1E9197B7" w:rsidR="00B4276F" w:rsidRPr="00B4276F" w:rsidRDefault="00B4276F" w:rsidP="00B4276F">
            <w:pPr>
              <w:pStyle w:val="ChartHead"/>
            </w:pPr>
            <w:r w:rsidRPr="00B4276F">
              <w:t>River Transport</w:t>
            </w:r>
          </w:p>
        </w:tc>
      </w:tr>
      <w:tr w:rsidR="00B4276F" w14:paraId="245C5C1A" w14:textId="77777777" w:rsidTr="00516EEA">
        <w:trPr>
          <w:trHeight w:val="2748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C3C3283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crawfished</w:t>
            </w:r>
            <w:proofErr w:type="gramEnd"/>
          </w:p>
          <w:p w14:paraId="3C6A9D7D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heel</w:t>
            </w:r>
            <w:proofErr w:type="gramEnd"/>
            <w:r w:rsidRPr="000A3B3A">
              <w:t xml:space="preserve"> it</w:t>
            </w:r>
          </w:p>
          <w:p w14:paraId="61288C57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hump</w:t>
            </w:r>
            <w:proofErr w:type="gramEnd"/>
          </w:p>
          <w:p w14:paraId="6B9CCDD4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lit</w:t>
            </w:r>
            <w:proofErr w:type="gramEnd"/>
            <w:r w:rsidRPr="000A3B3A">
              <w:t xml:space="preserve"> out</w:t>
            </w:r>
          </w:p>
          <w:p w14:paraId="79913141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pegged</w:t>
            </w:r>
            <w:proofErr w:type="gramEnd"/>
            <w:r w:rsidRPr="000A3B3A">
              <w:t xml:space="preserve"> along</w:t>
            </w:r>
          </w:p>
          <w:p w14:paraId="521B728A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shinning</w:t>
            </w:r>
            <w:proofErr w:type="gramEnd"/>
          </w:p>
          <w:p w14:paraId="57ECB6CE" w14:textId="6B5C3A79" w:rsidR="00B4276F" w:rsidRPr="000D6ABB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  <w:rPr>
                <w:rFonts w:ascii="Raleway Medium" w:hAnsi="Raleway Medium"/>
                <w:color w:val="auto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8B917CB" w14:textId="2E7ECDD8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blow</w:t>
            </w:r>
            <w:proofErr w:type="gramEnd"/>
          </w:p>
          <w:p w14:paraId="5FD280AA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chip</w:t>
            </w:r>
            <w:bookmarkStart w:id="0" w:name="_GoBack"/>
            <w:bookmarkEnd w:id="0"/>
            <w:r w:rsidRPr="000A3B3A">
              <w:t>ped</w:t>
            </w:r>
            <w:proofErr w:type="gramEnd"/>
          </w:p>
          <w:p w14:paraId="299EE342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flapdoodle</w:t>
            </w:r>
            <w:proofErr w:type="gramEnd"/>
          </w:p>
          <w:p w14:paraId="4F812B39" w14:textId="44415DC1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gabble</w:t>
            </w:r>
            <w:proofErr w:type="gramEnd"/>
          </w:p>
          <w:p w14:paraId="29641827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goo</w:t>
            </w:r>
            <w:proofErr w:type="gramEnd"/>
            <w:r w:rsidRPr="000A3B3A">
              <w:t>-</w:t>
            </w:r>
            <w:proofErr w:type="spellStart"/>
            <w:r w:rsidRPr="000A3B3A">
              <w:t>gooing</w:t>
            </w:r>
            <w:proofErr w:type="spellEnd"/>
          </w:p>
          <w:p w14:paraId="7FFF5FF7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lining</w:t>
            </w:r>
            <w:proofErr w:type="gramEnd"/>
          </w:p>
          <w:p w14:paraId="031171BB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pecking</w:t>
            </w:r>
            <w:proofErr w:type="gramEnd"/>
          </w:p>
          <w:p w14:paraId="3C0C94CF" w14:textId="1EAFE279" w:rsidR="00B4276F" w:rsidRPr="00607A89" w:rsidRDefault="00B4276F" w:rsidP="00555084">
            <w:pPr>
              <w:pStyle w:val="ChartSampleAnswer"/>
              <w:framePr w:wrap="around"/>
            </w:pPr>
            <w:proofErr w:type="spellStart"/>
            <w:proofErr w:type="gramStart"/>
            <w:r w:rsidRPr="000A3B3A">
              <w:t>yellocution</w:t>
            </w:r>
            <w:proofErr w:type="spellEnd"/>
            <w:proofErr w:type="gramEnd"/>
            <w:r w:rsidRPr="00607A89">
              <w:t xml:space="preserve"> 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1D97475C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blackguarding</w:t>
            </w:r>
            <w:proofErr w:type="gramEnd"/>
          </w:p>
          <w:p w14:paraId="4F995190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bullyragged</w:t>
            </w:r>
            <w:proofErr w:type="gramEnd"/>
          </w:p>
          <w:p w14:paraId="47DAE38B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chuckleheads</w:t>
            </w:r>
            <w:proofErr w:type="gramEnd"/>
          </w:p>
          <w:p w14:paraId="33582A5B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cowhide</w:t>
            </w:r>
            <w:proofErr w:type="gramEnd"/>
          </w:p>
          <w:p w14:paraId="585DBD3F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flatheads</w:t>
            </w:r>
            <w:proofErr w:type="gramEnd"/>
          </w:p>
          <w:p w14:paraId="1F321213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humbugs</w:t>
            </w:r>
            <w:proofErr w:type="gramEnd"/>
          </w:p>
          <w:p w14:paraId="5EEC23DD" w14:textId="16BC70F1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lunkheads</w:t>
            </w:r>
            <w:proofErr w:type="gramEnd"/>
          </w:p>
          <w:p w14:paraId="2428C1A2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lynch</w:t>
            </w:r>
            <w:proofErr w:type="gramEnd"/>
          </w:p>
          <w:p w14:paraId="4A99305A" w14:textId="1DA9A7E8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spellStart"/>
            <w:proofErr w:type="gramStart"/>
            <w:r>
              <w:t>muggin</w:t>
            </w:r>
            <w:r w:rsidRPr="000A3B3A">
              <w:t>s</w:t>
            </w:r>
            <w:proofErr w:type="spellEnd"/>
            <w:proofErr w:type="gramEnd"/>
          </w:p>
          <w:p w14:paraId="71E0D7FD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mullet</w:t>
            </w:r>
            <w:proofErr w:type="gramEnd"/>
            <w:r w:rsidRPr="000A3B3A">
              <w:t>-headed</w:t>
            </w:r>
          </w:p>
          <w:p w14:paraId="59CB094F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rapscallions</w:t>
            </w:r>
            <w:proofErr w:type="gramEnd"/>
          </w:p>
          <w:p w14:paraId="1D4D0A27" w14:textId="15C8808E" w:rsidR="00B4276F" w:rsidRPr="00607A89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sockdolager</w:t>
            </w:r>
            <w:proofErr w:type="gramEnd"/>
          </w:p>
        </w:tc>
        <w:tc>
          <w:tcPr>
            <w:tcW w:w="240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AC6CF29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rowlocks</w:t>
            </w:r>
            <w:proofErr w:type="gramEnd"/>
          </w:p>
          <w:p w14:paraId="0805FC8A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skiff</w:t>
            </w:r>
            <w:proofErr w:type="gramEnd"/>
          </w:p>
          <w:p w14:paraId="68B5E6CA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derrick</w:t>
            </w:r>
            <w:proofErr w:type="gramEnd"/>
          </w:p>
          <w:p w14:paraId="2563B71D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galoot</w:t>
            </w:r>
            <w:proofErr w:type="gramEnd"/>
          </w:p>
          <w:p w14:paraId="7D74A44E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0A3B3A">
              <w:t>cylinder</w:t>
            </w:r>
            <w:proofErr w:type="gramEnd"/>
            <w:r w:rsidRPr="000A3B3A">
              <w:t>-head</w:t>
            </w:r>
          </w:p>
          <w:p w14:paraId="7ED03D31" w14:textId="77777777" w:rsidR="00B4276F" w:rsidRPr="000A3B3A" w:rsidRDefault="00B4276F" w:rsidP="00B4276F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spellStart"/>
            <w:proofErr w:type="gramStart"/>
            <w:r w:rsidRPr="000A3B3A">
              <w:t>texas</w:t>
            </w:r>
            <w:proofErr w:type="spellEnd"/>
            <w:proofErr w:type="gramEnd"/>
          </w:p>
          <w:p w14:paraId="456A917E" w14:textId="77777777" w:rsidR="00B4276F" w:rsidRPr="00607A89" w:rsidRDefault="00B4276F" w:rsidP="00B4276F">
            <w:pPr>
              <w:pStyle w:val="ChartText"/>
              <w:spacing w:after="80"/>
            </w:pPr>
          </w:p>
        </w:tc>
      </w:tr>
    </w:tbl>
    <w:p w14:paraId="17E4B38B" w14:textId="52557161" w:rsidR="00414DD7" w:rsidRPr="009973EA" w:rsidRDefault="00414DD7" w:rsidP="00F46148">
      <w:pPr>
        <w:spacing w:after="120" w:line="276" w:lineRule="auto"/>
        <w:ind w:left="0" w:right="0"/>
      </w:pPr>
    </w:p>
    <w:sectPr w:rsidR="00414DD7" w:rsidRPr="009973EA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AACD1" w14:textId="77777777" w:rsidR="00304455" w:rsidRDefault="00304455" w:rsidP="000D72AE">
      <w:r>
        <w:separator/>
      </w:r>
    </w:p>
  </w:endnote>
  <w:endnote w:type="continuationSeparator" w:id="0">
    <w:p w14:paraId="72B00015" w14:textId="77777777" w:rsidR="00304455" w:rsidRDefault="00304455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3D4261B" w:rsidR="00874E75" w:rsidRDefault="00F7019F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EFB7767" wp14:editId="44A4DD1C">
              <wp:simplePos x="0" y="0"/>
              <wp:positionH relativeFrom="column">
                <wp:posOffset>3911600</wp:posOffset>
              </wp:positionH>
              <wp:positionV relativeFrom="paragraph">
                <wp:posOffset>123190</wp:posOffset>
              </wp:positionV>
              <wp:extent cx="2209800" cy="381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333B6" w14:textId="77777777" w:rsidR="00F7019F" w:rsidRPr="00EC3911" w:rsidRDefault="00F7019F" w:rsidP="00F7019F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63A755" w14:textId="77777777" w:rsidR="00F7019F" w:rsidRPr="00EC3911" w:rsidRDefault="00F7019F" w:rsidP="00F7019F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FB77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08pt;margin-top:9.7pt;width:174pt;height:3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" filled="f" stroked="f" strokeweight=".5pt">
              <v:textbox>
                <w:txbxContent>
                  <w:p w14:paraId="608333B6" w14:textId="77777777" w:rsidR="00F7019F" w:rsidRPr="00EC3911" w:rsidRDefault="00F7019F" w:rsidP="00F7019F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63A755" w14:textId="77777777" w:rsidR="00F7019F" w:rsidRPr="00EC3911" w:rsidRDefault="00F7019F" w:rsidP="00F7019F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8E285" w14:textId="77777777" w:rsidR="00304455" w:rsidRDefault="00304455" w:rsidP="000D72AE">
      <w:r>
        <w:separator/>
      </w:r>
    </w:p>
  </w:footnote>
  <w:footnote w:type="continuationSeparator" w:id="0">
    <w:p w14:paraId="7761A4B6" w14:textId="77777777" w:rsidR="00304455" w:rsidRDefault="00304455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50725F27" w:rsidR="00DF465E" w:rsidRPr="00671722" w:rsidRDefault="00684283" w:rsidP="00BE233F">
    <w:pPr>
      <w:pStyle w:val="Eyebrow"/>
      <w:spacing w:after="360"/>
    </w:pPr>
    <w:r>
      <w:rPr>
        <w:noProof/>
      </w:rPr>
      <w:drawing>
        <wp:anchor distT="0" distB="0" distL="114300" distR="114300" simplePos="0" relativeHeight="251678720" behindDoc="1" locked="0" layoutInCell="1" allowOverlap="1" wp14:anchorId="11A274B6" wp14:editId="1A4D01BA">
          <wp:simplePos x="0" y="0"/>
          <wp:positionH relativeFrom="column">
            <wp:posOffset>5088255</wp:posOffset>
          </wp:positionH>
          <wp:positionV relativeFrom="paragraph">
            <wp:posOffset>-48260</wp:posOffset>
          </wp:positionV>
          <wp:extent cx="871220" cy="179070"/>
          <wp:effectExtent l="0" t="0" r="508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19F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EB948A3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8BBC0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IbeKsPkAAAADgEAAA8AAAAAAAAAAAAAAAAAQgQAAGRycy9k&#10;b3ducmV2LnhtbFBLBQYAAAAABAAEAPMAAABTBQAAAAA=&#10;" strokecolor="gray [1629]"/>
          </w:pict>
        </mc:Fallback>
      </mc:AlternateContent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68C37F53" w:rsidR="00FE4740" w:rsidRPr="00FE4740" w:rsidRDefault="00FD5203" w:rsidP="008103A5">
    <w:pPr>
      <w:pStyle w:val="Eyebrow"/>
      <w:ind w:left="749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2B14B2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844">
      <w:rPr>
        <w:noProof/>
      </w:rPr>
      <w:drawing>
        <wp:anchor distT="0" distB="0" distL="114300" distR="114300" simplePos="0" relativeHeight="251674624" behindDoc="1" locked="0" layoutInCell="1" allowOverlap="1" wp14:anchorId="1C25B99F" wp14:editId="2EF8874B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4F3489">
      <w:t>Vocabulary Builder Worksheet</w:t>
    </w:r>
    <w:r w:rsidR="00FE4740" w:rsidRPr="00252560">
      <w:tab/>
    </w:r>
    <w:r w:rsidR="00E8267D" w:rsidRPr="00252560">
      <w:t xml:space="preserve"> </w:t>
    </w:r>
  </w:p>
  <w:p w14:paraId="5FA8AACB" w14:textId="0FE400CF" w:rsidR="00FE4740" w:rsidRPr="00410E1C" w:rsidRDefault="00E10BF5" w:rsidP="008B0A3D">
    <w:pPr>
      <w:pStyle w:val="Heading1"/>
    </w:pPr>
    <w:r w:rsidRPr="008B0A3D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1166F7" w:rsidRPr="001166F7">
      <w:t xml:space="preserve"> Huckleberry Finn</w:t>
    </w:r>
    <w:r w:rsidR="001678DD" w:rsidRPr="00410E1C">
      <w:t xml:space="preserve"> </w:t>
    </w:r>
    <w:r w:rsidR="001166F7" w:rsidRPr="001166F7">
      <w:rPr>
        <w:rFonts w:ascii="Raleway ExtraLight" w:hAnsi="Raleway ExtraLight"/>
        <w:b w:val="0"/>
        <w:bCs w:val="0"/>
      </w:rPr>
      <w:t>Contemporary Colloquialisms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52D04"/>
    <w:rsid w:val="000651DA"/>
    <w:rsid w:val="000765CE"/>
    <w:rsid w:val="0007773C"/>
    <w:rsid w:val="00082449"/>
    <w:rsid w:val="000862A3"/>
    <w:rsid w:val="00090C98"/>
    <w:rsid w:val="00095A2B"/>
    <w:rsid w:val="000A78B1"/>
    <w:rsid w:val="000B09C6"/>
    <w:rsid w:val="000C46CC"/>
    <w:rsid w:val="000C5073"/>
    <w:rsid w:val="000C5148"/>
    <w:rsid w:val="000D6ABB"/>
    <w:rsid w:val="000D72AE"/>
    <w:rsid w:val="001160E9"/>
    <w:rsid w:val="001166F7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93BA5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4455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3B01"/>
    <w:rsid w:val="003E507F"/>
    <w:rsid w:val="00400DA7"/>
    <w:rsid w:val="00406073"/>
    <w:rsid w:val="004072BE"/>
    <w:rsid w:val="00410E1C"/>
    <w:rsid w:val="00414DD7"/>
    <w:rsid w:val="00417E21"/>
    <w:rsid w:val="004376C1"/>
    <w:rsid w:val="004401A5"/>
    <w:rsid w:val="00441F48"/>
    <w:rsid w:val="004500FA"/>
    <w:rsid w:val="00453BFF"/>
    <w:rsid w:val="00457964"/>
    <w:rsid w:val="00457D50"/>
    <w:rsid w:val="00462266"/>
    <w:rsid w:val="00477B46"/>
    <w:rsid w:val="004828E6"/>
    <w:rsid w:val="004916AE"/>
    <w:rsid w:val="00495A9D"/>
    <w:rsid w:val="004A10E8"/>
    <w:rsid w:val="004C49A6"/>
    <w:rsid w:val="004D121F"/>
    <w:rsid w:val="004D2949"/>
    <w:rsid w:val="004D3F9A"/>
    <w:rsid w:val="004D418D"/>
    <w:rsid w:val="004D4CBB"/>
    <w:rsid w:val="004F3489"/>
    <w:rsid w:val="004F5F4A"/>
    <w:rsid w:val="00510978"/>
    <w:rsid w:val="00516EEA"/>
    <w:rsid w:val="00524DB9"/>
    <w:rsid w:val="0053484D"/>
    <w:rsid w:val="00541C35"/>
    <w:rsid w:val="00542941"/>
    <w:rsid w:val="00550414"/>
    <w:rsid w:val="00553F97"/>
    <w:rsid w:val="00555084"/>
    <w:rsid w:val="00562869"/>
    <w:rsid w:val="0057685E"/>
    <w:rsid w:val="00585928"/>
    <w:rsid w:val="005926CE"/>
    <w:rsid w:val="005A0406"/>
    <w:rsid w:val="005A7D51"/>
    <w:rsid w:val="005C478D"/>
    <w:rsid w:val="005C730A"/>
    <w:rsid w:val="005E4446"/>
    <w:rsid w:val="0060119E"/>
    <w:rsid w:val="006070C3"/>
    <w:rsid w:val="00607234"/>
    <w:rsid w:val="00607A89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4283"/>
    <w:rsid w:val="006852BA"/>
    <w:rsid w:val="0069555B"/>
    <w:rsid w:val="006A4C67"/>
    <w:rsid w:val="006A50A1"/>
    <w:rsid w:val="006B4A64"/>
    <w:rsid w:val="006D1DA9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1E0A"/>
    <w:rsid w:val="00753EE6"/>
    <w:rsid w:val="007644A8"/>
    <w:rsid w:val="00784499"/>
    <w:rsid w:val="00790517"/>
    <w:rsid w:val="00793430"/>
    <w:rsid w:val="007B7536"/>
    <w:rsid w:val="007C1918"/>
    <w:rsid w:val="007D34E5"/>
    <w:rsid w:val="007F3141"/>
    <w:rsid w:val="00800602"/>
    <w:rsid w:val="00804C86"/>
    <w:rsid w:val="00807E79"/>
    <w:rsid w:val="008103A5"/>
    <w:rsid w:val="008216D9"/>
    <w:rsid w:val="008253B0"/>
    <w:rsid w:val="0084028A"/>
    <w:rsid w:val="00842F76"/>
    <w:rsid w:val="00846D0D"/>
    <w:rsid w:val="0084734B"/>
    <w:rsid w:val="00861AEB"/>
    <w:rsid w:val="008712C8"/>
    <w:rsid w:val="0087352C"/>
    <w:rsid w:val="00874E75"/>
    <w:rsid w:val="00880801"/>
    <w:rsid w:val="00893CEA"/>
    <w:rsid w:val="008A36AC"/>
    <w:rsid w:val="008B0A3D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205AD"/>
    <w:rsid w:val="00A304BA"/>
    <w:rsid w:val="00A36526"/>
    <w:rsid w:val="00A42A60"/>
    <w:rsid w:val="00A55E57"/>
    <w:rsid w:val="00A567EE"/>
    <w:rsid w:val="00A669DD"/>
    <w:rsid w:val="00A95016"/>
    <w:rsid w:val="00AA24EB"/>
    <w:rsid w:val="00AA3B54"/>
    <w:rsid w:val="00AA60D0"/>
    <w:rsid w:val="00AB31F5"/>
    <w:rsid w:val="00AB51DB"/>
    <w:rsid w:val="00AD274E"/>
    <w:rsid w:val="00AD7667"/>
    <w:rsid w:val="00AE3821"/>
    <w:rsid w:val="00B026DD"/>
    <w:rsid w:val="00B048C7"/>
    <w:rsid w:val="00B1127C"/>
    <w:rsid w:val="00B2085A"/>
    <w:rsid w:val="00B26336"/>
    <w:rsid w:val="00B362ED"/>
    <w:rsid w:val="00B4276F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84115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19F"/>
    <w:rsid w:val="00F7088C"/>
    <w:rsid w:val="00F75334"/>
    <w:rsid w:val="00F77A07"/>
    <w:rsid w:val="00FA4E87"/>
    <w:rsid w:val="00FB705F"/>
    <w:rsid w:val="00FC1D12"/>
    <w:rsid w:val="00FC60CB"/>
    <w:rsid w:val="00FD0CC7"/>
    <w:rsid w:val="00FD5203"/>
    <w:rsid w:val="00FE320F"/>
    <w:rsid w:val="00FE4740"/>
    <w:rsid w:val="00FF4E45"/>
    <w:rsid w:val="00FF568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FF5684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FF5684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BC8C8-9DCF-4B27-9FA2-474F7489CEB7}"/>
</file>

<file path=customXml/itemProps2.xml><?xml version="1.0" encoding="utf-8"?>
<ds:datastoreItem xmlns:ds="http://schemas.openxmlformats.org/officeDocument/2006/customXml" ds:itemID="{B448E0B2-DD2F-4829-98D9-79082BB3E11B}"/>
</file>

<file path=customXml/itemProps3.xml><?xml version="1.0" encoding="utf-8"?>
<ds:datastoreItem xmlns:ds="http://schemas.openxmlformats.org/officeDocument/2006/customXml" ds:itemID="{491E0AA3-2817-4CAF-817E-EA3A5E8E6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5</cp:revision>
  <cp:lastPrinted>2019-08-11T04:23:00Z</cp:lastPrinted>
  <dcterms:created xsi:type="dcterms:W3CDTF">2019-09-11T20:15:00Z</dcterms:created>
  <dcterms:modified xsi:type="dcterms:W3CDTF">2019-09-12T13:48:00Z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