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E1415" w14:textId="77777777" w:rsidR="00DD3B4C" w:rsidRPr="00BF1858" w:rsidRDefault="00DD3B4C" w:rsidP="00DD3B4C">
      <w:r w:rsidRPr="00BF1858">
        <w:t xml:space="preserve">In </w:t>
      </w:r>
      <w:r w:rsidRPr="00BF1858">
        <w:rPr>
          <w:i/>
        </w:rPr>
        <w:t xml:space="preserve">The Merchant of Venice, </w:t>
      </w:r>
      <w:r w:rsidRPr="00BF1858">
        <w:t>William Shakespeare deliberately</w:t>
      </w:r>
      <w:r w:rsidRPr="00BF1858">
        <w:rPr>
          <w:i/>
        </w:rPr>
        <w:t xml:space="preserve"> </w:t>
      </w:r>
      <w:r w:rsidRPr="00BF1858">
        <w:t>alternates between two very different worlds: Venice and Belmont. Why does he make this choice?</w:t>
      </w:r>
    </w:p>
    <w:p w14:paraId="1A8555D4" w14:textId="77777777" w:rsidR="00DD3B4C" w:rsidRPr="00BF1858" w:rsidRDefault="00DD3B4C" w:rsidP="00DD3B4C">
      <w:r w:rsidRPr="00BF1858">
        <w:rPr>
          <w:b/>
          <w:bCs/>
        </w:rPr>
        <w:t>In column 1:</w:t>
      </w:r>
      <w:r w:rsidRPr="00BF1858">
        <w:t xml:space="preserve"> Find and read the cited passage in the play.</w:t>
      </w:r>
    </w:p>
    <w:p w14:paraId="083A6496" w14:textId="77777777" w:rsidR="00DD3B4C" w:rsidRPr="00BF1858" w:rsidRDefault="00DD3B4C" w:rsidP="00DD3B4C">
      <w:r w:rsidRPr="00BF1858">
        <w:rPr>
          <w:b/>
          <w:bCs/>
        </w:rPr>
        <w:t>In column 2:</w:t>
      </w:r>
      <w:r w:rsidRPr="00BF1858">
        <w:t xml:space="preserve"> Write a summary of the passage.</w:t>
      </w:r>
    </w:p>
    <w:p w14:paraId="4331754E" w14:textId="77777777" w:rsidR="00DD3B4C" w:rsidRPr="00BF1858" w:rsidRDefault="00DD3B4C" w:rsidP="00DD3B4C">
      <w:r w:rsidRPr="00BF1858">
        <w:rPr>
          <w:b/>
          <w:bCs/>
        </w:rPr>
        <w:t>In column 3:</w:t>
      </w:r>
      <w:r w:rsidRPr="00BF1858">
        <w:t xml:space="preserve"> Briefly note what the passage reveals about the locale.</w:t>
      </w:r>
    </w:p>
    <w:p w14:paraId="203F428E" w14:textId="5B6E0E9F" w:rsidR="006D58B1" w:rsidRPr="0049480F" w:rsidRDefault="00DD3B4C" w:rsidP="00DD3B4C">
      <w:pPr>
        <w:rPr>
          <w:bCs/>
        </w:rPr>
      </w:pPr>
      <w:r w:rsidRPr="00BF1858">
        <w:t>When you have completed the chart, read and respond to the prompt.</w:t>
      </w:r>
    </w:p>
    <w:tbl>
      <w:tblPr>
        <w:tblStyle w:val="TableGrid"/>
        <w:tblpPr w:leftFromText="180" w:rightFromText="180" w:vertAnchor="text" w:horzAnchor="margin" w:tblpY="22"/>
        <w:tblW w:w="9175" w:type="dxa"/>
        <w:tblLayout w:type="fixed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074EFD" w14:paraId="46AF32B8" w14:textId="77777777" w:rsidTr="001253A1">
        <w:trPr>
          <w:trHeight w:val="432"/>
        </w:trPr>
        <w:tc>
          <w:tcPr>
            <w:tcW w:w="3058" w:type="dxa"/>
            <w:shd w:val="clear" w:color="auto" w:fill="147ACD"/>
          </w:tcPr>
          <w:p w14:paraId="7BFAB545" w14:textId="56286DF2" w:rsidR="00074EFD" w:rsidRPr="00074EFD" w:rsidRDefault="00074EFD" w:rsidP="001253A1">
            <w:pPr>
              <w:pStyle w:val="ChartHead"/>
              <w:ind w:right="0"/>
            </w:pPr>
            <w:r w:rsidRPr="00074EFD">
              <w:t>Scene/Location Described</w:t>
            </w:r>
          </w:p>
        </w:tc>
        <w:tc>
          <w:tcPr>
            <w:tcW w:w="3058" w:type="dxa"/>
            <w:shd w:val="clear" w:color="auto" w:fill="147ACD"/>
          </w:tcPr>
          <w:p w14:paraId="5C0921C9" w14:textId="680EC942" w:rsidR="00074EFD" w:rsidRPr="00074EFD" w:rsidRDefault="00074EFD" w:rsidP="001253A1">
            <w:pPr>
              <w:pStyle w:val="ChartHead"/>
              <w:ind w:right="0"/>
            </w:pPr>
            <w:r w:rsidRPr="00074EFD">
              <w:t>Summary</w:t>
            </w:r>
          </w:p>
        </w:tc>
        <w:tc>
          <w:tcPr>
            <w:tcW w:w="3059" w:type="dxa"/>
            <w:shd w:val="clear" w:color="auto" w:fill="147ACD"/>
          </w:tcPr>
          <w:p w14:paraId="6561F076" w14:textId="1A4BDBD8" w:rsidR="00074EFD" w:rsidRPr="00074EFD" w:rsidRDefault="00074EFD" w:rsidP="001253A1">
            <w:pPr>
              <w:pStyle w:val="ChartHead"/>
              <w:ind w:right="0"/>
            </w:pPr>
            <w:r w:rsidRPr="00074EFD">
              <w:t>What This Tells You About Locale</w:t>
            </w:r>
          </w:p>
        </w:tc>
      </w:tr>
      <w:tr w:rsidR="00074EFD" w:rsidRPr="008C4455" w14:paraId="02B69E42" w14:textId="77777777" w:rsidTr="001253A1">
        <w:trPr>
          <w:trHeight w:val="1771"/>
        </w:trPr>
        <w:tc>
          <w:tcPr>
            <w:tcW w:w="3058" w:type="dxa"/>
            <w:shd w:val="clear" w:color="auto" w:fill="auto"/>
          </w:tcPr>
          <w:p w14:paraId="1C6B5DBB" w14:textId="77777777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No Fear: 1.1.163–178</w:t>
            </w:r>
          </w:p>
          <w:p w14:paraId="5DF797FD" w14:textId="77777777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Belmont</w:t>
            </w:r>
          </w:p>
          <w:p w14:paraId="6D9B02AC" w14:textId="39F8DB48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3058" w:type="dxa"/>
            <w:shd w:val="clear" w:color="auto" w:fill="auto"/>
          </w:tcPr>
          <w:p w14:paraId="6EC26B8E" w14:textId="055F742F" w:rsidR="00074EFD" w:rsidRPr="00EA3597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33A51628" w14:textId="11B91B78" w:rsidR="00074EFD" w:rsidRPr="00EA3597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074EFD" w:rsidRPr="008C4455" w14:paraId="4D4B32FA" w14:textId="77777777" w:rsidTr="001253A1">
        <w:trPr>
          <w:trHeight w:val="1771"/>
        </w:trPr>
        <w:tc>
          <w:tcPr>
            <w:tcW w:w="3058" w:type="dxa"/>
            <w:shd w:val="clear" w:color="auto" w:fill="auto"/>
          </w:tcPr>
          <w:p w14:paraId="40FF96D4" w14:textId="77777777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No Fear: 1.1.179–187</w:t>
            </w:r>
          </w:p>
          <w:p w14:paraId="284A0A20" w14:textId="77777777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Venice</w:t>
            </w:r>
          </w:p>
          <w:p w14:paraId="3CB4B55E" w14:textId="1B013971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3058" w:type="dxa"/>
            <w:shd w:val="clear" w:color="auto" w:fill="auto"/>
          </w:tcPr>
          <w:p w14:paraId="7B9E9EDA" w14:textId="3B732F90" w:rsidR="00074EFD" w:rsidRPr="00074EFD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  <w:r w:rsidRPr="00074EFD">
              <w:t>Antonio’s money is tied up in his merchant ships, so he will try to borrow money for Bassanio to woo Portia.</w:t>
            </w:r>
          </w:p>
        </w:tc>
        <w:tc>
          <w:tcPr>
            <w:tcW w:w="3059" w:type="dxa"/>
            <w:shd w:val="clear" w:color="auto" w:fill="auto"/>
          </w:tcPr>
          <w:p w14:paraId="0F410AE2" w14:textId="4CF47B28" w:rsidR="00074EFD" w:rsidRPr="00074EFD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  <w:r w:rsidRPr="00074EFD">
              <w:t>Venice depends on merchant ships, trade, and finance.</w:t>
            </w:r>
          </w:p>
        </w:tc>
      </w:tr>
      <w:tr w:rsidR="00074EFD" w:rsidRPr="008C4455" w14:paraId="5F2B965A" w14:textId="77777777" w:rsidTr="001253A1">
        <w:trPr>
          <w:trHeight w:val="1771"/>
        </w:trPr>
        <w:tc>
          <w:tcPr>
            <w:tcW w:w="3058" w:type="dxa"/>
            <w:shd w:val="clear" w:color="auto" w:fill="auto"/>
          </w:tcPr>
          <w:p w14:paraId="5A25912F" w14:textId="77777777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No Fear: 2.9.4–8</w:t>
            </w:r>
          </w:p>
          <w:p w14:paraId="0B288001" w14:textId="6E3FA83D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Belmont</w:t>
            </w:r>
          </w:p>
        </w:tc>
        <w:tc>
          <w:tcPr>
            <w:tcW w:w="3058" w:type="dxa"/>
            <w:shd w:val="clear" w:color="auto" w:fill="auto"/>
          </w:tcPr>
          <w:p w14:paraId="2BC35545" w14:textId="77777777" w:rsidR="00074EFD" w:rsidRPr="00EA3597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7FAB06AA" w14:textId="77777777" w:rsidR="00074EFD" w:rsidRPr="00EA3597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074EFD" w:rsidRPr="008C4455" w14:paraId="1AF621A9" w14:textId="77777777" w:rsidTr="001253A1">
        <w:trPr>
          <w:trHeight w:val="1771"/>
        </w:trPr>
        <w:tc>
          <w:tcPr>
            <w:tcW w:w="3058" w:type="dxa"/>
            <w:shd w:val="clear" w:color="auto" w:fill="auto"/>
          </w:tcPr>
          <w:p w14:paraId="1B262925" w14:textId="77777777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No Fear: 3.1.1–8</w:t>
            </w:r>
          </w:p>
          <w:p w14:paraId="57A6B4D2" w14:textId="22052305" w:rsidR="00074EFD" w:rsidRPr="00074EFD" w:rsidRDefault="00074EFD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074EFD">
              <w:t>Venice</w:t>
            </w:r>
          </w:p>
        </w:tc>
        <w:tc>
          <w:tcPr>
            <w:tcW w:w="3058" w:type="dxa"/>
            <w:shd w:val="clear" w:color="auto" w:fill="auto"/>
          </w:tcPr>
          <w:p w14:paraId="3173B0BC" w14:textId="77777777" w:rsidR="00074EFD" w:rsidRPr="00EA3597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3E4FEAF9" w14:textId="77777777" w:rsidR="00074EFD" w:rsidRPr="00EA3597" w:rsidRDefault="00074EFD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2C1DF3" w:rsidRPr="008C4455" w14:paraId="731116D4" w14:textId="77777777" w:rsidTr="001253A1">
        <w:trPr>
          <w:trHeight w:val="1771"/>
        </w:trPr>
        <w:tc>
          <w:tcPr>
            <w:tcW w:w="3058" w:type="dxa"/>
            <w:shd w:val="clear" w:color="auto" w:fill="auto"/>
          </w:tcPr>
          <w:p w14:paraId="0234981D" w14:textId="77777777" w:rsidR="002C1DF3" w:rsidRPr="002C1DF3" w:rsidRDefault="002C1DF3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No Fear: 3.2.40–53</w:t>
            </w:r>
          </w:p>
          <w:p w14:paraId="69BC3441" w14:textId="36BC3E51" w:rsidR="002C1DF3" w:rsidRPr="002C1DF3" w:rsidRDefault="002C1DF3" w:rsidP="001253A1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Belmont</w:t>
            </w:r>
          </w:p>
        </w:tc>
        <w:tc>
          <w:tcPr>
            <w:tcW w:w="3058" w:type="dxa"/>
            <w:shd w:val="clear" w:color="auto" w:fill="auto"/>
          </w:tcPr>
          <w:p w14:paraId="742D8AA9" w14:textId="77777777" w:rsidR="002C1DF3" w:rsidRPr="00EA3597" w:rsidRDefault="002C1DF3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122D6890" w14:textId="77777777" w:rsidR="002C1DF3" w:rsidRPr="00EA3597" w:rsidRDefault="002C1DF3" w:rsidP="001253A1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</w:tbl>
    <w:p w14:paraId="61AE8485" w14:textId="77777777" w:rsidR="003D1715" w:rsidRDefault="003D1715" w:rsidP="005B6E0F">
      <w:pPr>
        <w:pStyle w:val="ChartText"/>
        <w:framePr w:hSpace="0" w:wrap="auto" w:vAnchor="margin" w:hAnchor="text" w:yAlign="inline" w:anchorLock="1"/>
        <w:sectPr w:rsidR="003D1715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7" w:rightFromText="288" w:vertAnchor="text" w:horzAnchor="margin" w:tblpY="15"/>
        <w:tblW w:w="9175" w:type="dxa"/>
        <w:tblLayout w:type="fixed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814612" w:rsidRPr="00EA3597" w14:paraId="70BFFE55" w14:textId="77777777" w:rsidTr="00C36BFC">
        <w:trPr>
          <w:trHeight w:val="1771"/>
        </w:trPr>
        <w:tc>
          <w:tcPr>
            <w:tcW w:w="3058" w:type="dxa"/>
            <w:shd w:val="clear" w:color="auto" w:fill="auto"/>
          </w:tcPr>
          <w:p w14:paraId="002C6488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bookmarkStart w:id="0" w:name="_GoBack"/>
            <w:r w:rsidRPr="002C1DF3">
              <w:lastRenderedPageBreak/>
              <w:t>No Fear: 3.2.150–175</w:t>
            </w:r>
          </w:p>
          <w:p w14:paraId="42195CBE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Belmont</w:t>
            </w:r>
          </w:p>
        </w:tc>
        <w:tc>
          <w:tcPr>
            <w:tcW w:w="3058" w:type="dxa"/>
            <w:shd w:val="clear" w:color="auto" w:fill="auto"/>
          </w:tcPr>
          <w:p w14:paraId="6207CCB9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6045CC6B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814612" w:rsidRPr="00EA3597" w14:paraId="2D296D3E" w14:textId="77777777" w:rsidTr="00C36BFC">
        <w:trPr>
          <w:trHeight w:val="1771"/>
        </w:trPr>
        <w:tc>
          <w:tcPr>
            <w:tcW w:w="3058" w:type="dxa"/>
            <w:shd w:val="clear" w:color="auto" w:fill="auto"/>
          </w:tcPr>
          <w:p w14:paraId="108CFE70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No Fear: 3.2.250–270</w:t>
            </w:r>
          </w:p>
          <w:p w14:paraId="0C09D666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Venice</w:t>
            </w:r>
          </w:p>
        </w:tc>
        <w:tc>
          <w:tcPr>
            <w:tcW w:w="3058" w:type="dxa"/>
            <w:shd w:val="clear" w:color="auto" w:fill="auto"/>
          </w:tcPr>
          <w:p w14:paraId="7072B402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7B70B053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814612" w:rsidRPr="00EA3597" w14:paraId="539CC887" w14:textId="77777777" w:rsidTr="00C36BFC">
        <w:trPr>
          <w:trHeight w:val="1771"/>
        </w:trPr>
        <w:tc>
          <w:tcPr>
            <w:tcW w:w="3058" w:type="dxa"/>
            <w:shd w:val="clear" w:color="auto" w:fill="auto"/>
          </w:tcPr>
          <w:p w14:paraId="2950BE90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No Fear: 3.3.26–36</w:t>
            </w:r>
          </w:p>
          <w:p w14:paraId="19AB6864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Venice</w:t>
            </w:r>
          </w:p>
        </w:tc>
        <w:tc>
          <w:tcPr>
            <w:tcW w:w="3058" w:type="dxa"/>
            <w:shd w:val="clear" w:color="auto" w:fill="auto"/>
          </w:tcPr>
          <w:p w14:paraId="5FD08224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5D1D99A9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814612" w:rsidRPr="00EA3597" w14:paraId="6675CAC4" w14:textId="77777777" w:rsidTr="00C36BFC">
        <w:trPr>
          <w:trHeight w:val="1771"/>
        </w:trPr>
        <w:tc>
          <w:tcPr>
            <w:tcW w:w="3058" w:type="dxa"/>
            <w:shd w:val="clear" w:color="auto" w:fill="auto"/>
          </w:tcPr>
          <w:p w14:paraId="40C5BE9B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No Fear: 5.1.49–66</w:t>
            </w:r>
          </w:p>
          <w:p w14:paraId="7D2E18CC" w14:textId="77777777" w:rsidR="00814612" w:rsidRPr="002C1DF3" w:rsidRDefault="00814612" w:rsidP="00C36BFC">
            <w:pPr>
              <w:pStyle w:val="ChartText"/>
              <w:framePr w:hSpace="0" w:wrap="auto" w:vAnchor="margin" w:hAnchor="text" w:yAlign="inline"/>
              <w:spacing w:before="60" w:after="60"/>
            </w:pPr>
            <w:r w:rsidRPr="002C1DF3">
              <w:t>Belmont</w:t>
            </w:r>
          </w:p>
        </w:tc>
        <w:tc>
          <w:tcPr>
            <w:tcW w:w="3058" w:type="dxa"/>
            <w:shd w:val="clear" w:color="auto" w:fill="auto"/>
          </w:tcPr>
          <w:p w14:paraId="6C7A37CD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  <w:tc>
          <w:tcPr>
            <w:tcW w:w="3059" w:type="dxa"/>
            <w:shd w:val="clear" w:color="auto" w:fill="auto"/>
          </w:tcPr>
          <w:p w14:paraId="27BBB0AE" w14:textId="77777777" w:rsidR="00814612" w:rsidRPr="00EA3597" w:rsidRDefault="00814612" w:rsidP="00C36BFC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bookmarkEnd w:id="0"/>
    </w:tbl>
    <w:p w14:paraId="2B4AAD0C" w14:textId="77777777" w:rsidR="00814612" w:rsidRDefault="00814612" w:rsidP="001253A1">
      <w:pPr>
        <w:spacing w:after="0"/>
        <w:ind w:right="634"/>
      </w:pPr>
    </w:p>
    <w:p w14:paraId="2FDA8274" w14:textId="68AD0919" w:rsidR="002C1DF3" w:rsidRPr="00BF1858" w:rsidRDefault="002C1DF3" w:rsidP="00025CF2">
      <w:pPr>
        <w:ind w:right="450"/>
      </w:pPr>
      <w:r w:rsidRPr="00BF1858">
        <w:t xml:space="preserve">Write a paragraph either supporting or refuting this statement: </w:t>
      </w:r>
      <w:r w:rsidRPr="00BF1858">
        <w:rPr>
          <w:i/>
        </w:rPr>
        <w:t>Venice represents gritty realism, while Belmont is an idealistic land where fairy</w:t>
      </w:r>
      <w:r>
        <w:rPr>
          <w:i/>
        </w:rPr>
        <w:t xml:space="preserve"> </w:t>
      </w:r>
      <w:r w:rsidRPr="00BF1858">
        <w:rPr>
          <w:i/>
        </w:rPr>
        <w:t xml:space="preserve">tales can come true. </w:t>
      </w:r>
      <w:r w:rsidRPr="00BF1858">
        <w:t xml:space="preserve">Use your completed chart and your knowledge of the settings from your reading to inform </w:t>
      </w:r>
      <w:r w:rsidR="00025CF2">
        <w:br/>
      </w:r>
      <w:r w:rsidRPr="00BF1858">
        <w:t>your response.</w:t>
      </w:r>
    </w:p>
    <w:p w14:paraId="0E9D9F44" w14:textId="4FF3A634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513C0310" w14:textId="064E656B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08955CDE" w14:textId="65185D74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72C61CCE" w14:textId="354BF9BB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3EB84E2E" w14:textId="3091D66C" w:rsidR="00CC21D5" w:rsidRDefault="00451B1B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9ED33B" wp14:editId="3C3A2C86">
                <wp:simplePos x="0" y="0"/>
                <wp:positionH relativeFrom="column">
                  <wp:posOffset>12700</wp:posOffset>
                </wp:positionH>
                <wp:positionV relativeFrom="paragraph">
                  <wp:posOffset>269875</wp:posOffset>
                </wp:positionV>
                <wp:extent cx="5818505" cy="1574800"/>
                <wp:effectExtent l="0" t="0" r="10795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1574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BC8B49" id="Rounded Rectangle 15" o:spid="_x0000_s1026" style="position:absolute;margin-left:1pt;margin-top:21.25pt;width:458.15pt;height:1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60AAE3F4" w14:textId="65DBCC51" w:rsidR="00CC21D5" w:rsidRDefault="00945379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D732" wp14:editId="689473E9">
                <wp:simplePos x="0" y="0"/>
                <wp:positionH relativeFrom="column">
                  <wp:posOffset>101600</wp:posOffset>
                </wp:positionH>
                <wp:positionV relativeFrom="paragraph">
                  <wp:posOffset>56185</wp:posOffset>
                </wp:positionV>
                <wp:extent cx="5651500" cy="1511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1" w:name="CCSS.ELA-Literacy.RL.9-10.1"/>
                          <w:p w14:paraId="6D5F5073" w14:textId="77777777" w:rsidR="00E33E36" w:rsidRPr="00BF1858" w:rsidRDefault="00E33E36" w:rsidP="00E33E36">
                            <w:pPr>
                              <w:pStyle w:val="Standards"/>
                              <w:ind w:right="0"/>
                            </w:pPr>
                            <w:r w:rsidRPr="00BF1858">
                              <w:fldChar w:fldCharType="begin"/>
                            </w:r>
                            <w:r w:rsidRPr="00BF1858">
                              <w:instrText xml:space="preserve"> HYPERLINK "http://www.corestandards.org/ELA-Literacy/RL/9-10/1/" </w:instrText>
                            </w:r>
                            <w:r w:rsidRPr="00BF1858">
                              <w:fldChar w:fldCharType="separate"/>
                            </w:r>
                            <w:r w:rsidRPr="00BF1858">
                              <w:rPr>
                                <w:caps/>
                                <w:color w:val="373737"/>
                              </w:rPr>
                              <w:t>RL.9-10.1</w:t>
                            </w:r>
                            <w:r w:rsidRPr="00BF1858">
                              <w:fldChar w:fldCharType="end"/>
                            </w:r>
                            <w:bookmarkEnd w:id="1"/>
                            <w:r w:rsidRPr="00BF1858">
                              <w:t xml:space="preserve"> Cite strong and thorough textual evidence to support analysis of what the text says explicitly as well as inferences drawn from the text</w:t>
                            </w:r>
                            <w:r>
                              <w:t>.</w:t>
                            </w:r>
                          </w:p>
                          <w:bookmarkStart w:id="2" w:name="CCSS.ELA-Literacy.RL.9-10.2"/>
                          <w:p w14:paraId="7C9E5052" w14:textId="77777777" w:rsidR="00E33E36" w:rsidRPr="00BF1858" w:rsidRDefault="00E33E36" w:rsidP="00E33E36">
                            <w:pPr>
                              <w:pStyle w:val="Standards"/>
                              <w:ind w:right="0"/>
                            </w:pPr>
                            <w:r w:rsidRPr="00BF1858">
                              <w:fldChar w:fldCharType="begin"/>
                            </w:r>
                            <w:r w:rsidRPr="00BF1858">
                              <w:instrText xml:space="preserve"> HYPERLINK "http://www.corestandards.org/ELA-Literacy/RL/9-10/2/" </w:instrText>
                            </w:r>
                            <w:r w:rsidRPr="00BF1858">
                              <w:fldChar w:fldCharType="separate"/>
                            </w:r>
                            <w:r w:rsidRPr="00BF1858">
                              <w:rPr>
                                <w:caps/>
                                <w:color w:val="373737"/>
                              </w:rPr>
                              <w:t>RL.9-10.2</w:t>
                            </w:r>
                            <w:r w:rsidRPr="00BF1858">
                              <w:fldChar w:fldCharType="end"/>
                            </w:r>
                            <w:bookmarkEnd w:id="2"/>
                            <w:r w:rsidRPr="00BF1858">
                              <w:t xml:space="preserve">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607C666E" w14:textId="77777777" w:rsidR="00E33E36" w:rsidRPr="00BF1858" w:rsidRDefault="00E33E36" w:rsidP="00E33E36">
                            <w:pPr>
                              <w:pStyle w:val="Standards"/>
                              <w:ind w:right="0"/>
                            </w:pPr>
                            <w:r w:rsidRPr="00BF1858">
                              <w:t>RL.9.10-5 Analyze how an author's choices concerning how to structure a text, order events within it (e.g., parallel plots), and manipulate time (e.g., pacing, flashbacks) create such effects as mystery, tension, or surprise.</w:t>
                            </w:r>
                          </w:p>
                          <w:p w14:paraId="4C66F086" w14:textId="2B7B6CCC" w:rsidR="00E33E36" w:rsidRDefault="00E33E36" w:rsidP="00E33E36">
                            <w:pPr>
                              <w:pStyle w:val="Standards"/>
                              <w:ind w:right="0"/>
                            </w:pPr>
                            <w:proofErr w:type="gramStart"/>
                            <w:r w:rsidRPr="00BF1858">
                              <w:rPr>
                                <w:rFonts w:cstheme="minorHAnsi"/>
                              </w:rPr>
                              <w:t xml:space="preserve">W.9-10.2 </w:t>
                            </w:r>
                            <w:r w:rsidRPr="00BF1858">
                              <w:t>Write informative/explanatory texts to examine and convey complex ideas, concepts, and information clearly and accurately through the effective selection, organization, and analysis of content.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1AD73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pt;margin-top:4.4pt;width:445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" filled="f" stroked="f" strokeweight=".5pt">
                <v:textbox>
                  <w:txbxContent>
                    <w:bookmarkStart w:id="3" w:name="CCSS.ELA-Literacy.RL.9-10.1"/>
                    <w:p w14:paraId="6D5F5073" w14:textId="77777777" w:rsidR="00E33E36" w:rsidRPr="00BF1858" w:rsidRDefault="00E33E36" w:rsidP="00E33E36">
                      <w:pPr>
                        <w:pStyle w:val="Standards"/>
                        <w:ind w:right="0"/>
                      </w:pPr>
                      <w:r w:rsidRPr="00BF1858">
                        <w:fldChar w:fldCharType="begin"/>
                      </w:r>
                      <w:r w:rsidRPr="00BF1858">
                        <w:instrText xml:space="preserve"> HYPERLINK "http://www.corestandards.org/ELA-Literacy/RL/9-10/1/" </w:instrText>
                      </w:r>
                      <w:r w:rsidRPr="00BF1858">
                        <w:fldChar w:fldCharType="separate"/>
                      </w:r>
                      <w:r w:rsidRPr="00BF1858">
                        <w:rPr>
                          <w:caps/>
                          <w:color w:val="373737"/>
                        </w:rPr>
                        <w:t>RL.9-10.1</w:t>
                      </w:r>
                      <w:r w:rsidRPr="00BF1858">
                        <w:fldChar w:fldCharType="end"/>
                      </w:r>
                      <w:bookmarkEnd w:id="3"/>
                      <w:r w:rsidRPr="00BF1858">
                        <w:t xml:space="preserve"> Cite strong and thorough textual evidence to support analysis of what the text says explicitly as well as inferences drawn from the text</w:t>
                      </w:r>
                      <w:r>
                        <w:t>.</w:t>
                      </w:r>
                    </w:p>
                    <w:bookmarkStart w:id="4" w:name="CCSS.ELA-Literacy.RL.9-10.2"/>
                    <w:p w14:paraId="7C9E5052" w14:textId="77777777" w:rsidR="00E33E36" w:rsidRPr="00BF1858" w:rsidRDefault="00E33E36" w:rsidP="00E33E36">
                      <w:pPr>
                        <w:pStyle w:val="Standards"/>
                        <w:ind w:right="0"/>
                      </w:pPr>
                      <w:r w:rsidRPr="00BF1858">
                        <w:fldChar w:fldCharType="begin"/>
                      </w:r>
                      <w:r w:rsidRPr="00BF1858">
                        <w:instrText xml:space="preserve"> HYPERLINK "http://www.corestandards.org/ELA-Literacy/RL/9-10/2/" </w:instrText>
                      </w:r>
                      <w:r w:rsidRPr="00BF1858">
                        <w:fldChar w:fldCharType="separate"/>
                      </w:r>
                      <w:r w:rsidRPr="00BF1858">
                        <w:rPr>
                          <w:caps/>
                          <w:color w:val="373737"/>
                        </w:rPr>
                        <w:t>RL.9-10.2</w:t>
                      </w:r>
                      <w:r w:rsidRPr="00BF1858">
                        <w:fldChar w:fldCharType="end"/>
                      </w:r>
                      <w:bookmarkEnd w:id="4"/>
                      <w:r w:rsidRPr="00BF1858">
                        <w:t xml:space="preserve">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607C666E" w14:textId="77777777" w:rsidR="00E33E36" w:rsidRPr="00BF1858" w:rsidRDefault="00E33E36" w:rsidP="00E33E36">
                      <w:pPr>
                        <w:pStyle w:val="Standards"/>
                        <w:ind w:right="0"/>
                      </w:pPr>
                      <w:r w:rsidRPr="00BF1858">
                        <w:t>RL.9.10-5 Analyze how an author's choices concerning how to structure a text, order events within it (e.g., parallel plots), and manipulate time (e.g., pacing, flashbacks) create such effects as mystery, tension, or surprise.</w:t>
                      </w:r>
                    </w:p>
                    <w:p w14:paraId="4C66F086" w14:textId="2B7B6CCC" w:rsidR="00E33E36" w:rsidRDefault="00E33E36" w:rsidP="00E33E36">
                      <w:pPr>
                        <w:pStyle w:val="Standards"/>
                        <w:ind w:right="0"/>
                      </w:pPr>
                      <w:r w:rsidRPr="00BF1858">
                        <w:rPr>
                          <w:rFonts w:cstheme="minorHAnsi"/>
                        </w:rPr>
                        <w:t xml:space="preserve">W.9-10.2 </w:t>
                      </w:r>
                      <w:r w:rsidRPr="00BF1858">
                        <w:t>Write informative/explanatory texts to examine and convey complex ideas, concepts, and information clearly and accurately through the effective selection, organization, and analysis of content.</w:t>
                      </w:r>
                    </w:p>
                  </w:txbxContent>
                </v:textbox>
              </v:shape>
            </w:pict>
          </mc:Fallback>
        </mc:AlternateContent>
      </w:r>
    </w:p>
    <w:p w14:paraId="436325E0" w14:textId="2CA1F3F2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147021FE" w14:textId="1A5327D8" w:rsidR="00CC21D5" w:rsidRDefault="00CC21D5" w:rsidP="001253A1">
      <w:pPr>
        <w:pStyle w:val="ChartText"/>
        <w:framePr w:hSpace="0" w:wrap="auto" w:vAnchor="margin" w:hAnchor="text" w:yAlign="inline" w:anchorLock="1"/>
        <w:jc w:val="right"/>
        <w:rPr>
          <w:rFonts w:ascii="Raleway SemiBold" w:hAnsi="Raleway SemiBold"/>
          <w:b/>
          <w:bCs/>
        </w:rPr>
      </w:pPr>
    </w:p>
    <w:p w14:paraId="7A6626BC" w14:textId="7DE90540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20C42BBD" w14:textId="7CC60D1F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353163E7" w14:textId="00F941C5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3F25EB63" w14:textId="13D7BC08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  <w:sectPr w:rsidR="00CC21D5" w:rsidSect="001678DD">
          <w:headerReference w:type="default" r:id="rId11"/>
          <w:footerReference w:type="default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2C8AE4C8" w14:textId="77777777" w:rsidR="00CA38A5" w:rsidRDefault="00CA38A5" w:rsidP="00C43156">
      <w:pPr>
        <w:pStyle w:val="Heading2"/>
        <w:spacing w:before="0" w:after="200"/>
      </w:pPr>
      <w:r>
        <w:lastRenderedPageBreak/>
        <w:t xml:space="preserve">Answer </w:t>
      </w:r>
      <w:r w:rsidRPr="00CA38A5">
        <w:t>Key</w:t>
      </w:r>
    </w:p>
    <w:p w14:paraId="67778706" w14:textId="77777777" w:rsidR="00CA38A5" w:rsidRDefault="00CA38A5" w:rsidP="00CA38A5">
      <w:r>
        <w:t>Sample Student Response</w:t>
      </w:r>
    </w:p>
    <w:p w14:paraId="30ED4F83" w14:textId="77777777" w:rsidR="00CA38A5" w:rsidRPr="00BF1858" w:rsidRDefault="00CA38A5" w:rsidP="00CA38A5">
      <w:pPr>
        <w:pStyle w:val="SampleAnswerText"/>
      </w:pPr>
      <w:r w:rsidRPr="00BF1858">
        <w:t>I agree with this statement. The main activities in Venice all revolve around commerce, trade ships, and money. The law is inflexible, even when it comes to legal murder</w:t>
      </w:r>
      <w:r>
        <w:t>,</w:t>
      </w:r>
      <w:r w:rsidRPr="00BF1858">
        <w:t xml:space="preserve"> because so many foreign powers do business in Venice. Belmont, by contrast, is a hidden land where Portia lives like a princess. Royal suitors play a mysterious game to vie for her hand in marriage. Music is everywhere in Belmont, and the world seems at peace there.</w:t>
      </w:r>
    </w:p>
    <w:p w14:paraId="5FD5C4EB" w14:textId="7A3DD027" w:rsidR="000D0B02" w:rsidRPr="006549B2" w:rsidRDefault="000D0B02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sectPr w:rsidR="000D0B02" w:rsidRPr="006549B2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08D8B" w14:textId="77777777" w:rsidR="006D6B4F" w:rsidRDefault="006D6B4F" w:rsidP="003A36AE">
      <w:r>
        <w:separator/>
      </w:r>
    </w:p>
  </w:endnote>
  <w:endnote w:type="continuationSeparator" w:id="0">
    <w:p w14:paraId="1B5C4199" w14:textId="77777777" w:rsidR="006D6B4F" w:rsidRDefault="006D6B4F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23FA" w14:textId="3C0B0489" w:rsidR="00414F08" w:rsidRDefault="00745421">
    <w:pPr>
      <w:pStyle w:val="Footer"/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41B2F2E">
              <wp:simplePos x="0" y="0"/>
              <wp:positionH relativeFrom="column">
                <wp:posOffset>3956685</wp:posOffset>
              </wp:positionH>
              <wp:positionV relativeFrom="paragraph">
                <wp:posOffset>135255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001CB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11.55pt;margin-top:10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E735B4"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0EE1C607">
              <wp:simplePos x="0" y="0"/>
              <wp:positionH relativeFrom="column">
                <wp:posOffset>-321310</wp:posOffset>
              </wp:positionH>
              <wp:positionV relativeFrom="paragraph">
                <wp:posOffset>135890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23D76501" w:rsidR="00414F08" w:rsidRDefault="00414F08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E641A2">
                            <w:t>2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FB94DE" id="Text Box 25" o:spid="_x0000_s1028" type="#_x0000_t202" style="position:absolute;margin-left:-25.3pt;margin-top:10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" filled="f" stroked="f" strokeweight=".5pt">
              <v:textbox>
                <w:txbxContent>
                  <w:p w14:paraId="69B727B6" w14:textId="23D76501" w:rsidR="00414F08" w:rsidRDefault="00414F08" w:rsidP="00E60C1C">
                    <w:r>
                      <w:t>Page 2</w:t>
                    </w:r>
                    <w:r w:rsidRPr="00AE4643">
                      <w:t xml:space="preserve"> of </w:t>
                    </w:r>
                    <w:r w:rsidR="00E641A2">
                      <w:t>2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29631EDC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D9029B">
                            <w:t>2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KyoR7TjAAAADQEAAA8AAAAAAAAA&#10;AAAAAAAAiwQAAGRycy9kb3ducmV2LnhtbFBLBQYAAAAABAAEAPMAAACbBQAAAAA=&#10;" filled="f" stroked="f" strokeweight=".5pt">
              <v:textbox>
                <w:txbxContent>
                  <w:p w14:paraId="1E8D7724" w14:textId="29631EDC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D9029B">
                      <w:t>2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E6602" w14:textId="60AE0495" w:rsidR="00084FF3" w:rsidRPr="00733BAD" w:rsidRDefault="004E55E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48988CF2">
              <wp:simplePos x="0" y="0"/>
              <wp:positionH relativeFrom="column">
                <wp:posOffset>-316230</wp:posOffset>
              </wp:positionH>
              <wp:positionV relativeFrom="paragraph">
                <wp:posOffset>-6350</wp:posOffset>
              </wp:positionV>
              <wp:extent cx="1537970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63215" w14:textId="7B283377" w:rsidR="00015FB8" w:rsidRDefault="00015FB8" w:rsidP="00015FB8"/>
                        <w:p w14:paraId="6EDC3B73" w14:textId="77777777" w:rsidR="00015FB8" w:rsidRDefault="00015FB8" w:rsidP="00015FB8"/>
                        <w:p w14:paraId="11E1933B" w14:textId="77777777" w:rsidR="00015FB8" w:rsidRPr="00AE4643" w:rsidRDefault="00015FB8" w:rsidP="00015FB8"/>
                        <w:p w14:paraId="15D9FA01" w14:textId="77777777" w:rsidR="00015FB8" w:rsidRDefault="00015FB8" w:rsidP="00015FB8"/>
                        <w:p w14:paraId="6658BB59" w14:textId="77777777" w:rsidR="00015FB8" w:rsidRDefault="00015FB8" w:rsidP="00015FB8"/>
                        <w:p w14:paraId="75182E01" w14:textId="77777777" w:rsidR="00015FB8" w:rsidRPr="00AE4643" w:rsidRDefault="00015FB8" w:rsidP="00015FB8"/>
                        <w:p w14:paraId="3BA9D30D" w14:textId="77777777" w:rsidR="00015FB8" w:rsidRDefault="00015FB8" w:rsidP="00015FB8"/>
                        <w:p w14:paraId="7D1268C5" w14:textId="77777777" w:rsidR="00015FB8" w:rsidRDefault="00015FB8" w:rsidP="00015FB8"/>
                        <w:p w14:paraId="464A3F9B" w14:textId="77777777" w:rsidR="00015FB8" w:rsidRPr="00AE4643" w:rsidRDefault="00015FB8" w:rsidP="00015FB8"/>
                        <w:p w14:paraId="297708D5" w14:textId="77777777" w:rsidR="00015FB8" w:rsidRDefault="00015FB8" w:rsidP="00015FB8"/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AC1B2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1" type="#_x0000_t202" style="position:absolute;left:0;text-align:left;margin-left:-24.9pt;margin-top:-.5pt;width:121.1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" filled="f" stroked="f" strokeweight=".5pt">
              <v:textbox>
                <w:txbxContent>
                  <w:p w14:paraId="5CA63215" w14:textId="7B283377" w:rsidR="00015FB8" w:rsidRDefault="00015FB8" w:rsidP="00015FB8"/>
                  <w:p w14:paraId="6EDC3B73" w14:textId="77777777" w:rsidR="00015FB8" w:rsidRDefault="00015FB8" w:rsidP="00015FB8"/>
                  <w:p w14:paraId="11E1933B" w14:textId="77777777" w:rsidR="00015FB8" w:rsidRPr="00AE4643" w:rsidRDefault="00015FB8" w:rsidP="00015FB8"/>
                  <w:p w14:paraId="15D9FA01" w14:textId="77777777" w:rsidR="00015FB8" w:rsidRDefault="00015FB8" w:rsidP="00015FB8"/>
                  <w:p w14:paraId="6658BB59" w14:textId="77777777" w:rsidR="00015FB8" w:rsidRDefault="00015FB8" w:rsidP="00015FB8"/>
                  <w:p w14:paraId="75182E01" w14:textId="77777777" w:rsidR="00015FB8" w:rsidRPr="00AE4643" w:rsidRDefault="00015FB8" w:rsidP="00015FB8"/>
                  <w:p w14:paraId="3BA9D30D" w14:textId="77777777" w:rsidR="00015FB8" w:rsidRDefault="00015FB8" w:rsidP="00015FB8"/>
                  <w:p w14:paraId="7D1268C5" w14:textId="77777777" w:rsidR="00015FB8" w:rsidRDefault="00015FB8" w:rsidP="00015FB8"/>
                  <w:p w14:paraId="464A3F9B" w14:textId="77777777" w:rsidR="00015FB8" w:rsidRPr="00AE4643" w:rsidRDefault="00015FB8" w:rsidP="00015FB8"/>
                  <w:p w14:paraId="297708D5" w14:textId="77777777" w:rsidR="00015FB8" w:rsidRDefault="00015FB8" w:rsidP="00015FB8"/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0A6B11DA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C9A6C9" id="Text Box 64" o:spid="_x0000_s1032" type="#_x0000_t202" style="position:absolute;left:0;text-align:left;margin-left:311pt;margin-top:0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D9Mg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084FF3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349EA" w14:textId="77777777" w:rsidR="006D6B4F" w:rsidRDefault="006D6B4F" w:rsidP="003A36AE">
      <w:r>
        <w:separator/>
      </w:r>
    </w:p>
  </w:footnote>
  <w:footnote w:type="continuationSeparator" w:id="0">
    <w:p w14:paraId="6F7C8A8A" w14:textId="77777777" w:rsidR="006D6B4F" w:rsidRDefault="006D6B4F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DDCF2" w14:textId="77C399C1" w:rsidR="00414F08" w:rsidRPr="00B03609" w:rsidRDefault="00414F08" w:rsidP="006D7633">
    <w:pPr>
      <w:pStyle w:val="Eyebrow"/>
      <w:spacing w:after="44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G2TqaD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05E2FF3F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4E5CC91D" w:rsidR="000D0855" w:rsidRPr="007A03D6" w:rsidRDefault="007A03D6" w:rsidP="00F31854">
    <w:pPr>
      <w:pStyle w:val="Heading1"/>
      <w:ind w:left="900"/>
      <w:rPr>
        <w:rFonts w:ascii="Raleway ExtraLight" w:hAnsi="Raleway ExtraLight"/>
        <w:b w:val="0"/>
        <w:bCs w:val="0"/>
      </w:rPr>
    </w:pPr>
    <w:r>
      <w:t>T</w:t>
    </w:r>
    <w:r w:rsidRPr="00BF1858">
      <w:t>he Merchant of Venice</w:t>
    </w:r>
    <w:r w:rsidR="000D0855" w:rsidRPr="002B6909">
      <w:rPr>
        <w:rFonts w:ascii="Raleway ExtraLight" w:hAnsi="Raleway ExtraLight" w:cstheme="majorHAnsi"/>
        <w:b w:val="0"/>
        <w:bCs w:val="0"/>
      </w:rPr>
      <w:t xml:space="preserve"> </w:t>
    </w:r>
    <w:r w:rsidRPr="007A03D6">
      <w:rPr>
        <w:rFonts w:ascii="Raleway ExtraLight" w:hAnsi="Raleway ExtraLight"/>
        <w:b w:val="0"/>
        <w:bCs w:val="0"/>
      </w:rPr>
      <w:t>Venice Versus Belmont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MNd57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6S0IXribJiwcfwVZ5PI/RvE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zDXee+QAAAAOAQAADwAAAAAAAAAAAAAAAABBBAAAZHJzL2Rv&#10;d25yZXYueG1sUEsFBgAAAAAEAAQA8wAAAFI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0316" w14:textId="77777777" w:rsidR="00AC3E65" w:rsidRPr="00B03609" w:rsidRDefault="00AC3E65" w:rsidP="00BC438D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B014573" wp14:editId="1AD21A2E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6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2CF9E4" id="Straight Connector 6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8832" behindDoc="1" locked="0" layoutInCell="1" allowOverlap="1" wp14:anchorId="0943228B" wp14:editId="6F90DB13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3D8D"/>
    <w:rsid w:val="00004338"/>
    <w:rsid w:val="00005499"/>
    <w:rsid w:val="000141FB"/>
    <w:rsid w:val="00014509"/>
    <w:rsid w:val="00015731"/>
    <w:rsid w:val="00015FB8"/>
    <w:rsid w:val="00021207"/>
    <w:rsid w:val="00021D1B"/>
    <w:rsid w:val="000227CF"/>
    <w:rsid w:val="00025CF2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74EFD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E035D"/>
    <w:rsid w:val="000F2B7E"/>
    <w:rsid w:val="000F2F97"/>
    <w:rsid w:val="000F5B43"/>
    <w:rsid w:val="000F5D12"/>
    <w:rsid w:val="0010627E"/>
    <w:rsid w:val="00111CF9"/>
    <w:rsid w:val="001160E9"/>
    <w:rsid w:val="001253A1"/>
    <w:rsid w:val="001268EF"/>
    <w:rsid w:val="00135A8E"/>
    <w:rsid w:val="00137040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05B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4830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315"/>
    <w:rsid w:val="002307CF"/>
    <w:rsid w:val="00235091"/>
    <w:rsid w:val="00237835"/>
    <w:rsid w:val="00237E56"/>
    <w:rsid w:val="00245385"/>
    <w:rsid w:val="00252560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283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1DF3"/>
    <w:rsid w:val="002C45B8"/>
    <w:rsid w:val="002C4F9B"/>
    <w:rsid w:val="002C58CD"/>
    <w:rsid w:val="002C7F85"/>
    <w:rsid w:val="002E69FF"/>
    <w:rsid w:val="002E708D"/>
    <w:rsid w:val="002F0102"/>
    <w:rsid w:val="002F0C0B"/>
    <w:rsid w:val="002F2B4C"/>
    <w:rsid w:val="00306D35"/>
    <w:rsid w:val="00310E8B"/>
    <w:rsid w:val="00312D5A"/>
    <w:rsid w:val="003220F1"/>
    <w:rsid w:val="00326287"/>
    <w:rsid w:val="00334B0D"/>
    <w:rsid w:val="00335905"/>
    <w:rsid w:val="00335A31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D1715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376C1"/>
    <w:rsid w:val="004401A5"/>
    <w:rsid w:val="004404FF"/>
    <w:rsid w:val="00441F48"/>
    <w:rsid w:val="004500FA"/>
    <w:rsid w:val="00451B1B"/>
    <w:rsid w:val="00453832"/>
    <w:rsid w:val="00457964"/>
    <w:rsid w:val="00457D50"/>
    <w:rsid w:val="00470153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E55E6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1AFB"/>
    <w:rsid w:val="0057685E"/>
    <w:rsid w:val="00585928"/>
    <w:rsid w:val="005869D4"/>
    <w:rsid w:val="005926CE"/>
    <w:rsid w:val="005A0B33"/>
    <w:rsid w:val="005A7D51"/>
    <w:rsid w:val="005B3BEB"/>
    <w:rsid w:val="005B6E0F"/>
    <w:rsid w:val="005C478D"/>
    <w:rsid w:val="005E4446"/>
    <w:rsid w:val="005E57E8"/>
    <w:rsid w:val="005F51F4"/>
    <w:rsid w:val="005F6A24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549B2"/>
    <w:rsid w:val="006572D9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87966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C2382"/>
    <w:rsid w:val="006D58B1"/>
    <w:rsid w:val="006D6B4F"/>
    <w:rsid w:val="006D7633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5421"/>
    <w:rsid w:val="00747A7E"/>
    <w:rsid w:val="00751408"/>
    <w:rsid w:val="00753EE6"/>
    <w:rsid w:val="007644A8"/>
    <w:rsid w:val="00765B23"/>
    <w:rsid w:val="007769BF"/>
    <w:rsid w:val="00781994"/>
    <w:rsid w:val="00784499"/>
    <w:rsid w:val="00790517"/>
    <w:rsid w:val="00791A0A"/>
    <w:rsid w:val="00793430"/>
    <w:rsid w:val="007A03D6"/>
    <w:rsid w:val="007A1D29"/>
    <w:rsid w:val="007A558E"/>
    <w:rsid w:val="007A6E02"/>
    <w:rsid w:val="007B7536"/>
    <w:rsid w:val="007C1918"/>
    <w:rsid w:val="007D34E5"/>
    <w:rsid w:val="007D61FB"/>
    <w:rsid w:val="007E53C1"/>
    <w:rsid w:val="007E60A1"/>
    <w:rsid w:val="007F20B0"/>
    <w:rsid w:val="007F3141"/>
    <w:rsid w:val="007F6CA3"/>
    <w:rsid w:val="007F72A1"/>
    <w:rsid w:val="007F7B4F"/>
    <w:rsid w:val="00800602"/>
    <w:rsid w:val="00802F55"/>
    <w:rsid w:val="00804C86"/>
    <w:rsid w:val="00805A4F"/>
    <w:rsid w:val="00807E79"/>
    <w:rsid w:val="00814612"/>
    <w:rsid w:val="008253B0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24F8"/>
    <w:rsid w:val="00893CEA"/>
    <w:rsid w:val="00896D20"/>
    <w:rsid w:val="008A36AC"/>
    <w:rsid w:val="008B0168"/>
    <w:rsid w:val="008B267D"/>
    <w:rsid w:val="008B5AAF"/>
    <w:rsid w:val="008B68C0"/>
    <w:rsid w:val="008C0691"/>
    <w:rsid w:val="008C4455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6A66"/>
    <w:rsid w:val="00926F57"/>
    <w:rsid w:val="00930542"/>
    <w:rsid w:val="00934804"/>
    <w:rsid w:val="009415A0"/>
    <w:rsid w:val="00945379"/>
    <w:rsid w:val="0094677D"/>
    <w:rsid w:val="009476B9"/>
    <w:rsid w:val="009509DB"/>
    <w:rsid w:val="0095189C"/>
    <w:rsid w:val="00960B19"/>
    <w:rsid w:val="0096106F"/>
    <w:rsid w:val="00961642"/>
    <w:rsid w:val="0096652D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6305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281F"/>
    <w:rsid w:val="00AE2CB7"/>
    <w:rsid w:val="00AF018D"/>
    <w:rsid w:val="00AF3E16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4F57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6501D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25D8"/>
    <w:rsid w:val="00BE797F"/>
    <w:rsid w:val="00BF1B6E"/>
    <w:rsid w:val="00BF275D"/>
    <w:rsid w:val="00BF2B6A"/>
    <w:rsid w:val="00BF2C24"/>
    <w:rsid w:val="00BF7860"/>
    <w:rsid w:val="00C02318"/>
    <w:rsid w:val="00C11977"/>
    <w:rsid w:val="00C14333"/>
    <w:rsid w:val="00C15715"/>
    <w:rsid w:val="00C23C64"/>
    <w:rsid w:val="00C3089C"/>
    <w:rsid w:val="00C36BFC"/>
    <w:rsid w:val="00C407E9"/>
    <w:rsid w:val="00C41C0E"/>
    <w:rsid w:val="00C42FD1"/>
    <w:rsid w:val="00C43156"/>
    <w:rsid w:val="00C507AB"/>
    <w:rsid w:val="00C613D8"/>
    <w:rsid w:val="00C638EF"/>
    <w:rsid w:val="00C71EFA"/>
    <w:rsid w:val="00C76ACF"/>
    <w:rsid w:val="00C810C3"/>
    <w:rsid w:val="00C81480"/>
    <w:rsid w:val="00C823FA"/>
    <w:rsid w:val="00C8353A"/>
    <w:rsid w:val="00C84B19"/>
    <w:rsid w:val="00C85AAD"/>
    <w:rsid w:val="00C968FA"/>
    <w:rsid w:val="00C97A1C"/>
    <w:rsid w:val="00CA0E42"/>
    <w:rsid w:val="00CA1345"/>
    <w:rsid w:val="00CA3618"/>
    <w:rsid w:val="00CA38A5"/>
    <w:rsid w:val="00CA5B3C"/>
    <w:rsid w:val="00CC21D5"/>
    <w:rsid w:val="00CC2CA1"/>
    <w:rsid w:val="00CC3EA7"/>
    <w:rsid w:val="00CC4EDB"/>
    <w:rsid w:val="00CC60A0"/>
    <w:rsid w:val="00CD4436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D00F11"/>
    <w:rsid w:val="00D0264B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0F1"/>
    <w:rsid w:val="00D9029B"/>
    <w:rsid w:val="00D90426"/>
    <w:rsid w:val="00D91882"/>
    <w:rsid w:val="00D96125"/>
    <w:rsid w:val="00D96C39"/>
    <w:rsid w:val="00DA1CE8"/>
    <w:rsid w:val="00DA1F36"/>
    <w:rsid w:val="00DB0038"/>
    <w:rsid w:val="00DB2694"/>
    <w:rsid w:val="00DB5010"/>
    <w:rsid w:val="00DB7C36"/>
    <w:rsid w:val="00DC2C85"/>
    <w:rsid w:val="00DC50E2"/>
    <w:rsid w:val="00DD3B4C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258D5"/>
    <w:rsid w:val="00E33E36"/>
    <w:rsid w:val="00E3452A"/>
    <w:rsid w:val="00E4458A"/>
    <w:rsid w:val="00E45C3F"/>
    <w:rsid w:val="00E5095A"/>
    <w:rsid w:val="00E572D6"/>
    <w:rsid w:val="00E574D8"/>
    <w:rsid w:val="00E60C1C"/>
    <w:rsid w:val="00E641A2"/>
    <w:rsid w:val="00E67D53"/>
    <w:rsid w:val="00E7012D"/>
    <w:rsid w:val="00E71A52"/>
    <w:rsid w:val="00E731F7"/>
    <w:rsid w:val="00E735B4"/>
    <w:rsid w:val="00E80C39"/>
    <w:rsid w:val="00E8267D"/>
    <w:rsid w:val="00EA2B52"/>
    <w:rsid w:val="00EA3597"/>
    <w:rsid w:val="00EA6242"/>
    <w:rsid w:val="00EA6AB9"/>
    <w:rsid w:val="00EA797A"/>
    <w:rsid w:val="00EB05C4"/>
    <w:rsid w:val="00EB2AA2"/>
    <w:rsid w:val="00EC3911"/>
    <w:rsid w:val="00EC57D9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68A2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4D81"/>
    <w:rsid w:val="00FE59D2"/>
    <w:rsid w:val="00FE6D6A"/>
    <w:rsid w:val="00FF4E45"/>
    <w:rsid w:val="00FF4F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65C1A-0DB0-44A0-9602-3BB7831E6819}"/>
</file>

<file path=customXml/itemProps2.xml><?xml version="1.0" encoding="utf-8"?>
<ds:datastoreItem xmlns:ds="http://schemas.openxmlformats.org/officeDocument/2006/customXml" ds:itemID="{94B50255-05CF-4696-AEF7-ACBCCDA6FF09}"/>
</file>

<file path=customXml/itemProps3.xml><?xml version="1.0" encoding="utf-8"?>
<ds:datastoreItem xmlns:ds="http://schemas.openxmlformats.org/officeDocument/2006/customXml" ds:itemID="{B085AFFC-41A1-48C6-A813-C0BB44C341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247</Words>
  <Characters>1409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325</cp:revision>
  <cp:lastPrinted>2019-11-05T06:23:00Z</cp:lastPrinted>
  <dcterms:created xsi:type="dcterms:W3CDTF">2019-08-08T16:38:00Z</dcterms:created>
  <dcterms:modified xsi:type="dcterms:W3CDTF">2019-11-08T13:54:00Z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